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12152500460761134D</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锡林郭勒盟第二中学</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实施初中、高中学历教育，促进基础教育发展。初中学历教育（相关社会服务）；高中学历教育（相关社会服务）。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锡市杭盖路阿巴哈纳尔街查干淖尔社区22组88号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薛若原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9746</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11169.75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13868.42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锡林郭勒盟第二中学</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2023年度，我单位认真贯彻《事业单位登记管理暂行条例》和《事业单位登记管理暂行实施细则》及有关法律、法规、政策，按照核准登记的范围开展活动，能够及时按照要求进行变更登记。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2023年，锡盟二中以习近平新时代中国特色社会主义思想 为指导，学习宣传贯彻党的二十大精神，贯彻新时代党的教育方针,按照自治区、全盟教育工作会议精神认真开展教育教学工作，落实立德树人根本任务，主要工作完成情况如下： 一、深入持久开展铸牢中华民族共同体意识教育 全面落实自治区党委全方位建设“模范自治区”这一重大决策和盟委创建全国民族团结进步示范盟决策部署，积极争创“民族团结示范校”。结合“五年计划”详实制定2023年度主要任务清单，有序组织开展工作。 （一）按照学校“大思政课”建设实施方案，充分发挥思政课教师作用，利用课堂教学主渠道，加强习近平新时代中国特色社会主义思想教育、爱国主义教育、“四史”教育、社会主义核心价值观教育、铸牢中华民族共同体意识教育、中华优秀传统文化教育。本年度截止到10月底，思政课教师利用课堂主渠道宣讲30人次，开展专题宣讲4次。 （二）以民族政策宣传月、民族法制宣传月为契机，开展民族理论政策和民族法律法规宣讲，开展“颗颗石榴籽，共筑同心圆”铸牢中华民族共同体意识校园知识竞赛、“共争小蒙古马章，争做新时代好队员”主题队会等一系列民族团结进步教育活动。 （三）认真组织“青年大学习”“红领巾爱学习”主题学习，结合各关键节点，开展祭扫烈士陵园、“党的故事我来讲，争做红领巾讲解员”讲解员大赛，“青春献礼二十大，石榴花开向未来”毕业生欢送会，“妙笔生花贺校庆，书香校园写深情”作文大赛等主题活动，丰富学生课余生活，有效落实青少年思政德育工作。 二、认真开展“学习贯彻习近平新时代中国特色社会主义思想”主题教育。下半年，按照上级有关方案部署要求，结合学校各项工作实际，坚持理论学习、调查研究、推动发展、检视整改、建章立制等重点措施有机融合、一体推进，在强化干部党员职工理论认识、政治站位，加强基础设施建设、提升办公办学条件，壮大队伍、提升师资水平、师德师风，提升办学治校水平，推动 各项工作提质增效。 三、内培外引相结合，培养和引进一批优秀的学科教师。 积极组织教师参加各级各类培训，提升教师素养。本年度截止到目前我校教师参加上级部署和学校组织的各级各类培训共523人次。其中国家级培训327人次，自治区级17人次，盟级59人次，校级260人次。根据《锡林郭勒盟人才引进流动暂行办法》，结合我校实际需求，以柔性人才引进形式聘请“草原英才”、正高级教师郭继成、李诚两位教师到我校工作，为我校新高考背景下的课堂教学、学科建设等工作做出示范引领。 四、持续开展“结对帮扶”工作，发挥示范引领作用 截止到十月底，与盟内六所结对学校开展各类线上教研活动274人次，开展各类线下调研、支教活动12次，参与送教下乡人数达110人次，培训教师355人次，接待并安排跟岗观摩交流活动18次，参与跟岗的教师达125人。 五、继续承担“三个课堂”（即“专递课堂”、“名师课堂”“名校网络课堂”）在我盟的开展工作 目前与内蒙古师范大学附属中学联合举办名师专递课堂系列活动共计30期，与全盟师生共享名师、名家、名校、名课资源，多校联动、整体推进，为扩大优质教育资源覆盖面，促进我盟教育均衡发展做出贡献。 六、中高考成绩突出 2023年，我校高考600分以上人数6人，普文普理一本上线率46.85%，本科上线率90.35%；中考全盟第六名。 七、校园文化建设和体育美育工作成效显著 2023年在锡林郭勒盟第十五届中小学生艺术展演活动中，合唱作品《花儿与少年》获得中学组合唱类一等奖；舞蹈《诺图嘎》获得中学组舞蹈类二等奖；绘画作品获得一等奖2个、二等奖1个、三等奖1个；书法作品获得一等奖1个，二等奖1个，剪纸工作坊获得三等奖，锡盟二中荣获优秀组织奖；成功承办了锡林郭勒盟第二十一届中学生田径运动会并获得A组团体总分第一名；在内蒙古自治区第十五届运动会中，我校9名径赛运动员共计为锡盟代表团获得2金、1银、1铜，打破两项内蒙古自治区最高纪录，赵宁同学在男子U20组别400米栏比赛中以52.28的成绩获得冠军，打破我校学子周超创造的53.17的纪录；在2023年内蒙古自治区中学生田径锦标赛中，获得了完全中学组团体总分第一名。 被评为锡林郭勒盟书香校园示范学校。 圆满完成全盟第二十一届中学生田径运动会承办任务。 成功举办建校五十周年校庆活动。 八、重大工程项目 （一）新建初中教学楼项目 2021年11月经发改部门批准立项，总建设用地面积1960平方米，建设建筑面积为9850平方米及其附属配套设施，为五层框架结构，施工合同价款为3352万元。该项目于2022年5月初动工建设，于2023年7月验收并投入使用， 2023年度该项目投资1200万元。 （二）外墙保温及涂料工程 2023年，下达地方一般债券资金400万元，用于我校外墙保温及涂料工程，截止10月底，该项目已完成验收。 （三）“星空绿茵”灯光球场建设项目 2023年，下达我校“校园足球”专项资金260万元，用于我校“星空绿茵”灯光球场项目，截止10月底，该项目已完成基础填埋，将于11月完成灯杆的架设。 （四）“4K录播教室”采购项目 2023年，筹措上年各项结转资金220万元，用于建设4间“4K录播教室”，截止10月底，该项目正在招标中。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武敏佳</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13664758280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DF0D18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2024-04-10T10:53:53Z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6628C2332FDCBBE141FF156636BADB6B</vt:lpwstr>
  </property>
</Properties>
</file>