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12152500460760916P</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锡林郭勒盟妇幼保健院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为妇女儿童身体健康提供保健服务。妇女保健、儿童保健、妇女病普查、遗传病筛查、产前诊断与接生、高危孕产妇筛查、监测与监护高危新生儿筛查、治疗与监护儿童疾病防治、妇幼卫生监测与信息管理、妇幼卫生保险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锡市察哈尔大街东段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张振鹏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6318</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4363.16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4895.27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锡林郭勒盟妇幼保健院.公益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本年度共进行变更登记：2（次） 变更登记的时间：2023年4月12日 变更登记的原因：根据盟卫生健康委2023年第八次党组会议纪要申请变更。 变更登记的时间：2023年12月11日 变更登记的原因：根据盟委组织部《关于同意张振鹏同志登记为锡盟妇幼保健院法定代表人的函》申请变更。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2023年度，在盟委行署的领导下，认真贯彻《事业单位登记管理暂行条例》和有关法律、法规、政策，按照核准登记的业务范围开展活动，主要做了以下几个方面的工作： 一、在妇幼卫生重大项目方面1.业务督导和培训。一是开展对13个旗县市（区） “两个系统”管理、内蒙古妇幼健康信息系统使用、出生医学证明管理、消除艾滋病、梅毒、乙肝母婴阻断， “两癌”筛查实验室数据、三网监测等妇幼健康监测数据质量控制督导工作。二是组织召开全盟孕产妇及新生儿死亡评审会2次。三是牵头举办全盟妇幼基本公共卫生项目、出生缺陷综合防治工作、危重孕产妇管理培训班和产科质控中心工作培训班3次106人次。分别对西乌旗和东乌旗开展基本公共卫生服务项目和托幼机构卫生保健工作进行培训2次72人次。 2.妇幼项目管理。一是督导全盟农村妇女免费增补叶酸预防神经管缺陷项目稳步开展，2023年全盟叶酸服用率、依从率、知晓率分别为93.42%、89.7%和94.4%，较上年度均有所提高。二是推进消除“艾梅乙”母婴传播行动，全盟孕产妇艾滋病、乙肝、梅毒检测率90.97%，高于全区7.79个百分点。三是圆满完成全盟适龄妇女“两癌”筛查任务指导工作，指导完成宫颈癌筛查28307人，乳腺癌筛查27912人。四是督导培训“两个系统”管理，全盟孕产妇保健登记齐全，保健手册填写完整，产前检查和产后访视逐步落实。 二、在医疗能力提升方面。一是2023年7月正式获批晋级为三级妇幼保健院。二是在2022年全区113家妇幼保健机构绩效考核排名18位，地市级排名第3位。三是全院事业经费总收入5101.8万元，支出4395万元，实现收支平衡。四是开设了心理咨询门诊，先后成立了门诊综合服务部、设备科，设立了运营管理委员会、药事管理与药物治疗学委员会儿童用药管理小组，制定工作职责。五是积极组建并成功申报危重孕产妇救治中心与危重新生儿救治中心；与盟蒙医医院签署麻醉帮扶协议，并成功实施了我院首例全麻术下剖宫产分娩术。六是外派进修人员学习引进新项目，开展了儿童孤独症、语言类发展筛查等新项目，全年进行孤独症及其他新项目筛查317人次。 三、在业务运行方面。一是全年门诊量65070人次，同比增长16%；出院1464例，增长10.7%。平均住院日4.48天，病床使用率40.15%；术前术后诊断符合率、危急值报告及时率及处置及时率、优质护理服务病房覆盖率均为100%，住院和门诊患者护理服务满意度分别为99.42%、100%，全年院内患者点名表扬120人次，收到锦旗10面；甲级病历率99.8%；二是坚持药品采购、使用、管理规范化， “两票制”执行率100%，门诊抗生素使用率、病区抗菌药物使用率、使用强度等各指标均低于国家标准。三是强化疾病预防控制工作，全年针对新冠、鼠疫、传染病疫情报告、炭疽诊断等培训8次821人次，合格率96%。四是DIP支付方式改革质控符合要求，匹配率和合格率均为100%。 四、在妇幼保健及中医药业务方面。一是院全年活产数739例，全盟剖宫产率41.96%，位于全区第一位；椎管内镇痛分娩率55.5%；产后出血发生率1.8%，同比下降；新生儿窒息抢救成功率100%；成功抢救危重孕产妇4例。免费产前筛查孕妇878例，院内产前筛查率95.7%；病理诊断宫颈病变101例，宫颈癌6例。二是院内开展新生儿遗传代谢疾病筛查737人，筛查率99.6%；完成中央专项彩票公益金支持新生儿多种遗传代谢病检测补助项目2934人次，完成率146.7%。三是合理优化中药房和中药库管理职能并规范化管理。相继开展了中药热奄包、耳穴压丸、小儿推拿等新治疗项目6项，接诊人次同比增长89.92%。 五、在质量管理与安全生产工作方面。一是制发《 “党建查房”工作制度》等制度、办法等37个。二是坚持每月底考核及每季度全院安全生产、医疗、护理、药品、病案、后勤、伦理等各质量安全委员会例会，10月起创办院内《医疗质量月刊》。三是加强病历书写质量管理，加大病案首页主要诊断选择的培训、监督及审核，全年住院上架病历1468份。四是将安全生产贯穿到全院业务和管理各环节，落实“一岗双责”，履行安全生产主体责任，对重点时段、重点部门、关键环节督查36次、开展消防应急处置培训演练4次、电梯应急救援演练1次等。消毒供应室获“2023年全盟青年安全生产示范岗”，全年未发生安全生产事故及治安案件。 六、存在的问题及下一步工作思路。一是人才队伍建设不足。我院现有职工231人，其中，卫生专业技术人员147人，占全院人员63.6%，低于三级保健院80%的标准；编外聘用人员169人，占73.16%，医务人员、技术劳务价值尚没有充分体现，可支配收入不足，提高薪酬水平缺乏资金来源；现已聘卫生专业技术人员高、中、初级职称比为23.8：12.25：63.95，人才梯队建设已无法满足医院发展与医疗保健工作需求。二是基础设施比较薄弱。我院共有业务用房15000平方米，其中被鉴定为危房面积6053平方米无法使用，现有业务、行政用房面积严重不足，且功能布局不合理。另因历史遗留问题，现使用楼房未完成消防验收。三是信息化建设严重滞后。医院现有信息化系统为2016年引入，无法满足各科室信息化需求和支撑各项管理需求，智慧化建设综合水平非常低。 下一步，我院将按照盟委行署工作部署和2024年全盟卫生健康工作会议精神，以铸牢中华民族共同体意识为主线，以妇女儿童健康为中心，以高质量发展为主题，坚持稳中求进、以进促稳、先立后破，巩固完善服务体系，围绕“妇女生命全周期、儿童生长全过程”拓展服务链条、深化服务内涵，提升服务能力和水平。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医疗机构执业许可证：2023年07月21日——2038年07月20日 母婴保健技术服务执业许可证：2023年10月19日——2026年10月18日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接受捐赠的设备：3台，共计103万元，2022年12月份接受《锡林郭勒盟新的社会阶层人士联谊会》捐赠检验设备，于2023年2月份到货验收完使用中，主要用于临床检验上，除“模块化生化免疫分析系统”因体检人员减少而使用量不大，其他两个设备正常使用中。</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张建冉</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18847954619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2024年03月27日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EF7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hps"/>
    <w:basedOn w:val="13"/>
    <w:uiPriority w:val="0"/>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2024-04-10T10:54:13Z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E39A492A4CE8061055FF1566ECF0C7B5</vt:lpwstr>
  </property>
</Properties>
</file>