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6"/>
          <w:b/>
          <w:bCs/>
          <w:sz w:val="30"/>
          <w:szCs w:val="30"/>
          <w:lang w:val="en-US"/>
        </w:rPr>
        <w:t>12152500460760756G</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6"/>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锡林郭勒日报社</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锡林郭勒日报社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宣传党的理论和路线方针政策，以社会主义核心价值观为引领，围绕全盟中心工作开展宣传报道。按照新闻出版相关规定，承办盟委机关报《锡林郭勒日报》（蒙汉文版）和所属新媒体平台相关业务及相关印刷、发行、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锡林浩特市锡林大街361号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刘晋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586</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非财政补助（差额拨款）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锡林郭勒盟委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1616</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锡林郭勒日报社.公益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一、2023年度工作开展情况 （一）重大主题宣传报道开展情况。 一是持续深入做好习近平新时代中国特色社会主义思想和党的二十大精神理论宣传阐释，以及相关重大主题宣传报道。开设“学习宣传贯彻党的二十大精神”“二十大精神在基层”“新时代、新征程、新伟业”“深入学习《习近平著作选读》”等专题专栏，全媒体刊发有关稿件（融媒体产品）410余篇（次）。 二是重点抓好习近平总书记对内蒙古重要讲话重要指示批示精神有关宣传报道。围绕学习贯彻习近平总书记考察内蒙古重要讲话精神、弘扬蒙古马精神，以及落实“五大任务”、全方位建设“模范自治区”，做好我盟加快落实“两个屏障”“两个基地”“一个桥头堡”建设五大任务中的成绩、经验和先进事迹，开设“强信心 勇担当 善作为”“推动五大任务见行见效”“牢记嘱托 奋力书写中国式现代化内蒙古新篇章”“弘扬蒙古马精神”“牢记嘱托闯新路 只争朝夕抓落实”等专题专栏，全媒体刊发有关稿件（融媒体产品）630余篇（次）。 三是全方位做好学习贯彻习近平新时代中国特色社会主义思想主题教育宣传报道。“锡林河”新闻客户端开设“习近平新时代中国特色社会主义思想主题教育”专题，报纸开设“学思想、强党性、重实践、建新功”专栏，主题教育开展以来全媒体已刊发有关稿件（融媒体产品）260余篇（次）。 四是及时全面做好全国、全区两会宣传报道。按照盟委宣传部工作要求，做好会前铺垫性报道、会议期间配合性报道和会后延续性报道，有序做好开幕式、闭幕式及其他全体会议等程序性报道，推出反响性报道，全媒体共刊发两会相关新闻报道210余篇（次）。 五是聚焦主题主线做好落实盟委2023年四次（扩大）会议精神报道。开设“贯彻落实盟委（扩大）会议”等专题专栏，全媒体刊发有关新闻报道、评论员文章20余篇（次）。 六是统筹推进中央、自治区党委重大决策部署、我盟重点项目、重要工作任务宣传报道，精心做好经济社会高质量发展新闻报道。开设“抓招商 跑项目 优环境”“推动工业经济高质量发展”“招商引资在行动”“优化营商环境进行时”等栏目，刊发相关稿件（融媒体产品）570余篇（次）。深入做好巩固拓展脱贫攻坚成果同乡村振兴有效衔接宣传报道。持续办好“行进在乡村振兴路上”专栏，全面报道我盟各地各部门在巩固拓展脱贫攻坚成果同乡村振兴有效衔接工作中涌现的好故事、好经验、好做法，全媒体已刊发相关稿件（融媒体产品）430余篇（次）。扎实抓好民族团结和铸牢中华民族共同体意识相关报道。持续开设“中华民族一家亲、同心共筑中国梦”“铸牢中华民族共同体意识”等专题栏目，刊发有关稿件（融媒体产品）380余篇（次）。扎实推进线上线下氛围营造，用好传统媒体、新媒体宣传矩阵，集中宣传报道冬季冰雪那达慕系列赛事活动热点、亮点，结合锡林郭勒蓬勃发展的旅游事业，统筹安排、联动互动，扩大我盟对外知名度和美誉度，充分展示边疆地区少数民族崭新的冬季生活面貌。为推动我盟发展、加快经济建设，创造良好的舆论环境。在锡林郭勒日报开设“相约十四冬 锡林郭勒冰雪那达慕·蒙古马超级联赛”专栏。在锡林郭勒日报（蒙古文）开设“相约十四冬 锡林郭勒冰雪那达慕·蒙古马超级联赛”专栏，刊发马超联赛消息和图片新闻，同时推出特刊；开设“锡林郭勒名马”系列报道 ，采用综述性报道的形式分别报道蒙古马里有名的苏尼特马、阿巴嘎黑马、锡林郭勒马、乌珠穆沁白马、乌珠穆沁黄膘马的来历、特点、优势、用途及如何与产业、文化、旅游融合发展的生动实践，并同步制作成新媒体产品，在“中国马都”平台上发布；开设“马和人的故事”专栏，讲述牧民和孩子们在生产、生活过程中同蒙古马建立的深厚友谊的故事。 七是年初以来，我社围绕中央、自治区和盟委行署重大决策部署，加大重大主题报道的策划力度，推出了一批有思想、有温度、有品质、传播力强的新闻精品。68篇入选“学习强国”内蒙古学习平台“推荐”栏目；67件新闻产品在《内蒙古日报》、奔腾融媒客户端、草原全媒等上级重要媒体发布。2023年，我社共有32件作品荣获自治区及以上新闻奖，其中5件作品荣获内蒙古新闻奖，其中一等奖2篇、二等奖1篇、三等奖2篇；12件作品荣获中国地市报优秀新闻作品奖，其中一等奖1篇、二等奖2篇、三等奖9篇；16件作品荣获中国少数民族地区报纸 （网络） 新闻奖，其中一等奖1篇、二等奖4篇、三等奖11篇。稿件《11亿元、50万人次、4亿次曝光量！内蒙古旅游那达慕为锡林郭勒带来大商机》在《内蒙古日报》头版刊发；稿件《内蒙古：局部地区气温跌破-50℃ 他们坚守在一线》被新华社新闻客户端采用；稿件《一名初中生这份作业做了9个小时！引爆朋友圈》在日报微信发布，点击量1.5万，被新华网转发。稿件《锡林郭勒盟：文明新风吹遍辽阔草原》入选“学习强国”内蒙古学习平台“推荐”栏目，点击量2188；稿件《总投资近496亿元！内蒙古新建15个大项目！锡盟有2个》在头条号“这是锡林郭勒”发布，点击量2.4万；融媒体产品《春节蒙古族招待客人的美食》在抖音号“这是锡林郭勒”发布，点击量109.2万；锡林河新闻客户端稿件《为电网“撑伞” 保可靠供电》点击量3.4万；快手平台产品《还在当学生的妈妈把孩子带到宿舍 小小一只 可爱至极》，点赞量8.6万。网络直播方面，《相约草原·遇见那达慕 内蒙古自治区第33届旅游那达慕开幕式》总浏览量达32.7万。在锡林郭勒“网聚时代正能量 为建设模范自治区添光彩”优秀网络作品评选中，锡林郭勒日报社抖音账号“锡林郭勒发布”荣获2023年度“最具影响力微平台”，“绿色变奏曲”系列报道（短视频）荣获2023年度优秀网络作品一等奖。原创视频《锡林郭勒：坐着动车进北京》受到盟委主要领导同志的表扬；新闻作品《“风光”时刻！锡盟实现新能源并网装机规模超过火电 两项指标全区第一》受到了行署主要领导同志的表扬；新闻作品《守正创新担使命 凝心聚力奏强音——全盟宣传思想文化工作综述》受到盟委、宣传部的表扬。 （二）媒体融合主要工作推进情况。 过去一年，我社继续以“打造锡盟人的流量入口”为目标，加强自主平台建设。把“锡林河”客户端作为推进媒体深度融合的有力抓手，对客户端进行全面改版，增强“新闻+政务”“新闻+服务”“新闻+商务”功能，不断优化新闻栏目，开设新闻资讯栏目28个；设置“常用服务”“政务服务”“医疗服务”“生活服务”“交通服务”“个人事项”六大类，83项服务功能；推出“三农信息”“随手拍”“问·证”等互动服务项目，面向基层受众刊发互动服务信息、进行线上互动；通过设立“积分商城”、激励受众阅读新闻，增强用户黏连性，目前总关注人数已达5.1万人。通过客户端改版运营推广，我社着力打造本地用户线上服务一个平台就能找、一个平台就能办的新媒体流量入口，让群众用得上、用得好、长期用，实现从“人找人办事”到“人找融媒办事”，客户端成为近两年以来我社用户数增长最快的平台。锡林郭勒蒙文报微信平台开设“服务信息”栏目，每日免费为基层群众发布市场供求等信息。锡林郭勒晚报微信平台开设新闻热线电话，方便人民群众提供新闻线索，了解民生信息。针对“锡林河”新闻客户端存在的卡顿、闪退等问题，与技术服务方沟通协调，将客户端服务器切换至阿里云，客户端运行速度和流畅度显著提升。 针对视频新闻相对薄弱，制作短视频的新闻来源、资源、素材等共享机制亟待建立和完善；创新意识不强、策划力度不够；短视频工作的考核机制导向作用不明显等问题，开展短视频业务培训2次，90余人次参加培训。并建立新闻素材库，共享所有新生产新闻素材并及时加入方正3.0系统素材库，实现素材共享、共用；落实外派采访任务信息共享机制，实现常态化。积极探索通过“项目制”激励采编人员加强视频采编制作新模式，拍摄专题片1部。完善《锡林郭勒日报社新媒体考核办法（试行）》，一线采访原创新闻分值相应增加。全年共完成直播102场，在2023年10月底举行的第三届全区报刊编校技能大赛中，我社两名同志荣获第三届全区报刊编校技能大赛优秀奖。其中一名同志进入决赛，并获得代表内蒙古自治区参加第三届全国报刊编校技能大赛的资格，成为内蒙古自治区代表队6名选手之一，最终获得了全国决赛二等奖。在开展主题教育活动以来，我社开展各类线上直播26次，根据出行群众对突发极端天气路况信息的需求，我社与交通部门合作进行了一次路况直播，取得很好的传播效果。针对文化传媒有限责任公司网络直播等新媒体业务发展较快，但技术、设备难以满足需要的问题，我社立即安排采购，为传媒公司配齐云台、对讲机、导播台、摄像机、镜头等设备；针对全社媒体平台数量多、采编人员数量多、新闻数量多，造成人工考核工作量大、效率低的问题，我社应用了智能化考核系统，目前已实现绝大多数考核内容智能抓取、智能打分，大大减少了人工考核工作量和重复工作情况，有效提升了考核效率、质量和精准度。 （三）及时做好新闻宣传和意识形态风险隐患自查排查，严格执行“三审三校”制度，加强平台阵地管理。 按照《锡林郭勒盟防范化解文化和网络安全领域重大风险专项工作组工作规则》的通知和关于开展网上违法违规内容专项清理整治工作通知的要求，我社及时成立锡林郭勒日报社防范化解文化和网络安全领域重大风险工作领导小组，明确任务、压实责任，对新闻宣传领域重大风险隐患进行了深入排查，全面梳理2021年以来网上发布转载的各类论坛活动信息，经自查，在新闻宣传阵地，以及新闻宣传内容方面未发现风险隐患，各平台未发现政治性有害信息及违法违规内容，期间专门召开编委会，进一步压实了新闻采编和意识形态工作责任。 建立了《锡林郭勒日报社国家通用语言文字规范化管理制度》，同时采编部门按照《中共锡盟委统一战线工作领导小组办公室关于进一步规范使用涉及民族区域自治制度相关表述及汉蒙文排序的通知》要求，深入排查整治，对各平台近三年涉及“主体民族”“主体少数民族”“蒙汉文”等不准确表述进行了自查自纠，并持续</w:t>
            </w:r>
            <w:r>
              <w:rPr>
                <w:rStyle w:val="17"/>
                <w:rFonts w:hint="eastAsia" w:ascii="楷体_GB2312" w:eastAsia="楷体_GB2312" w:cs="楷体_GB2312"/>
                <w:sz w:val="28"/>
                <w:szCs w:val="24"/>
                <w:bdr w:val="none" w:color="auto" w:sz="0" w:space="0"/>
                <w:lang w:val="en-US"/>
              </w:rPr>
              <w:t xml:space="preserve">加强有关内容审核把关，确保相关表述规范化。 严格执行“三审三校”制度，加强平台阵地管理。坚持日监看、周调度、月分析会商，通过编委会、总编辑办公会、编前会、采前会加强新闻策划调度，抓好策、采、编、发各环节内容管理。总编辑、副总编辑切实做到“七个亲自”（即:亲自参与新闻宣传和舆论引导工作；亲自策划重大主题宣传方案；亲自审定重要会议重大活动报道:亲自审核把关重要言论评论及理论文章；重要时间节点亲自审核重要版面；亲自阅看所属报纸、新媒体内容；亲自抓印报和安全生产）重大主题报道实行三级联动策划（编委会策划——部门主任策划——版面编辑或新媒体编辑策划），每月推出新闻宣传要点，并经党委会研究通过；重大主题、重要时间节点实行新闻值班制度，新闻业务开展过程中及时传达、严格执行宣传部门指令，确保正确的政治方向和舆论导向。采编部门严格执行“三审三校”制度、编辑把关制度以及新媒体平台内容发布审核制度。在已有制度措施基础上，全面启用智能审校系统，有效降低了网络移动端差错的出现，完善了“三审三校”机制。新闻采编工作中未出现重大差错和导向性偏差。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在2023年10月底举行的第三届全区报刊编校技能大赛中，我社选手获得了全国决赛二等奖。2023年度，我社68篇入选“学习强国”内蒙古学习平台“推荐”栏目；67件新闻产品在《内蒙古日报》、奔腾融媒客户端、草原全媒等上级重要媒体发布。2023年，我社共有32件作品荣获自治区及以上新闻奖，其中5件作品荣获内蒙古新闻奖，其中一等奖2篇、二等奖1篇、三等奖2篇；12件作品荣获中国地市报优秀新闻作品奖，其中一等奖1篇、二等奖2篇、三等奖9篇；16件作品荣获中国少数民族地区报纸 （网络）新闻奖，其中一等奖1篇、二等奖4篇、三等奖11篇。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运哲妮</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18804793200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2024年03月11日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宋体">
    <w:panose1 w:val="020B0500000000000000"/>
    <w:charset w:val="86"/>
    <w:family w:val="auto"/>
    <w:pitch w:val="variable"/>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67B6B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8"/>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hps"/>
    <w:basedOn w:val="13"/>
    <w:uiPriority w:val="0"/>
  </w:style>
  <w:style w:type="character" w:customStyle="1" w:styleId="16">
    <w:name w:val="font21"/>
    <w:basedOn w:val="13"/>
    <w:uiPriority w:val="0"/>
    <w:rPr>
      <w:rFonts w:hint="default" w:ascii="Times New Roman" w:hAnsi="Times New Roman" w:eastAsia="楷体_GB2312" w:cs="Times New Roman"/>
      <w:sz w:val="30"/>
      <w:szCs w:val="24"/>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页眉 Char"/>
    <w:basedOn w:val="13"/>
    <w:link w:val="9"/>
    <w:locked/>
    <w:uiPriority w:val="0"/>
    <w:rPr>
      <w:rFonts w:hint="default" w:ascii="Times New Roman" w:hAnsi="Times New Roman" w:eastAsia="宋体" w:cs="Times New Roman"/>
      <w:sz w:val="18"/>
      <w:szCs w:val="18"/>
    </w:rPr>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2024-04-10T10:54:37Z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31BAA752E3662F766DFF15668133F533</vt:lpwstr>
  </property>
</Properties>
</file>