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12152500085164580Q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锡林郭勒盟气象局财务核算中心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锡林郭勒盟气象局财务核算中心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拟定财务核算中心工作规范和流程，制定和完善财务核算中心内部控制制度；负责锡盟气象系统所有单位的所有资金的会计核算；编制有关财务报表；负责归集各项收支，发挥监督职能，对违反财务制度和有关管理规定以及不符合预算的收支进行纠正或拒绝核销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锡林浩特市察哈尔大街39号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王国胜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3553</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财政补助（全额）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206.94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锡林郭勒盟气象局财务核算中心.公益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一、政治思想建设 全面提高领导班子成员思想政治素质，牢牢抓住理论武装这个根本，政治上的坚定来源于理论上的清醒，保障中心班子成员把理论学习作为一种政治责任和精神追求，坚持集中学习每年不少于12次，理论测试不少于1次，学习情况作为领导班子年度考核的重要内容之一，学习成效作为衡量领导干部思想政治素质的重要依据。每月集中学习习近平中国特色社会主义思想，党章党规，深入学习了党的二十大精神，落实盟局党组决策部署，进一步增强立党为公、执政为民的政治责任感，保持奋发有为的精神状态，树立开拓进取、求真务实的作风，进而开创各项工作新局面。 二、领导能力 领导班子成员具有高度的责任心和担当精神，具备良好的决策能力和执行力，坚持正确的政治方向，与时俱进，创新发展，能够客观把握发展大势、发展机遇，深刻把握工作要义，切实履行担当，使团队朝着正确的方向发展。 三、工作实绩 以推进气象高质量发展为最终目标，以改革创新为根本动力，以精细化服务为基本手段，充分发挥气象保障工作对促进气象事业高质量发展的基础保障支撑作用，带领全中心职工积极进取、开拓创新以优异的成绩做好的气象技术保障、机关服务、财务核算等工作。2023年事业单位改革组建“综合气象保障中心”,为确保改革顺利推行，本人带领相关人员设置岗位，合理分配人员组成，制定岗位职责，重新制定和修定中心各类管理制度，为改革平稳过渡奠定了基础。 （一）担当作为，把安全生产放在工作的重中之重 加强安全生产专兼人员的安全教育和管理，将系统内高风险部位及重点部位列为日常排查的重点，建立完善6项制度。根据标准化消防系统建设要求对办公楼整体消防系统进行了升级改造，完善了各类安全生产档案，使安全生产工作有章可循，有据可查，全力保障了全局各项工作的平稳运行，多年来未发生任何安全生产事件。 （二）立足岗位做贡献，提升机关服务精细化水平 引进专业的物业服务公司加强对办公园区的管理。成功创建了“无烟单位”和“节约型机关”，为成功创建“自治区级精神文明单位标兵”做出了重要的贡献。做好了新录用职工及挂职交流调训职工等人员住宿服务保障工作，为引进人才、留住人才造成条件。 （三）投入精力，认真做好老干部工作 召开了离退休老干部座谈会，成功举办了“锡林郭勒盟气象局第一届离退休老干部趣味运动会”。出资在德吉社区为退休老干部们建设了书画室和活动室，引导广大老同志为气象高质量发展增添正能量，传递好盟局党组对老同志的关心关怀，丰富老干部们的晚年文化生活， （四）不断提升气象服务保障能力 年初加强网络安全设计谋划，完善气象数据安全管理，严格落实并认真完成各项任务，并建议加强网络安全管控和全员网络安全意识，加强网络安全技术人员和职工网络安全意识培训，时刻关注网络安全动态及新技术，不断加强网络安全建设，按照规定留存相关的网络日志不少于六个月，逐步开展不符合项整改落实。在全区气象网络安全技术框架下，提升全盟气象部门网络安全能力。依据《内蒙古自治区气象局落实&lt;气象网络空间安全行动计划（2022-2025）&gt;实施方案（2023年）》具体要求，组织完成了全盟气象网络空间资产底数统计工作，形成全盟气象网络空间资产清单，为后续工作开展提供依据。完善网络安全风险预警通报机制，推进网络安全信息化、智能化建设。完成锡林郭勒盟气象门户网站迁移工作，及时为公众提供优质气象服务。 优化综合气象观测站网布局，加强综合站网运行保障，强化实验室维修。全盟自动站备品备件信息实现信息化管理，圆满完成年度技术装备保障工作任务，组织技术力量加强对旗县局站的技术支持依据质量管理体系开展信息化管理，全面提升气象观测业务的信息化管理水平。 （六）提高综合观测业务发展质量 以高空基准气候站建设为契机，探索改进管理方法，修改管理制度，提高管理能力，实现综合观测业务高质量发展。组织完成了L波段探空雷达搬迁及启用工作，锡林浩特卫星导航高空气象观测站选址工作，地面测风塔风向风速传感器更换工作，两部P波段风廓线雷达和一部L波段风廓线雷达的安装、测试工作，五个厂家的臭氧激光雷达安装工作（开始采集数据），完成了中国局布置的十项试验项目。 加强业务管理，依托质量管理体系，遵循计划、实施、检查、改进原则进行管理，全年传输质量和综合指数均考核合格，酸雨业务考核优秀。 （七）做好资金安全和各类财务系统的数据安全管理 本年度及时准确提供了2022年年终决算数据，准确编制2022年政府部门财务报告，开展了2022年度中央行政事业单位房屋资产统计工作，2022年度综合统计年报综合和统计年鉴统计工作，完成本单位及所属公共机构全部纳入全国公共机构节约能源资源综合信息平台管理工作。编报2024年度中央行政事业单位通用资产配置计划，完成本年度国有资产清查盘点和清理往来款项工作，配合盟局审计组完成2022年度领导干部经济责任审计工作。 四、党风廉政建设 深入开展党性党风党纪教育，筑牢班子成员的党纪国法和思想道德两道防线。按照《廉政准则》等有关规定，加大教育、管理和监督力度，使班子成员真正树立起党纪国法和思想道德两道防线，每月开展违法违纪案例警示教育，主题教育期间利用先进事迹开展党性党风教育。通过开展多种方式的教育活动，使他们坚定了理想信念，增强了抵御腐朽思想侵蚀的能力，使班子成员的思想政治素质得到不同程度的提高。 五、作风建设 习近平新时代中国特色社会主义思想是我们党的强大思想武器，班子成员从加强党性教育、改造世界观入手，采取把作风建设与推进“两学一做”学习教育常态化制度化结合起来，坚持不懈抓好党性党风党纪教育，以更坚定的信仰、更强烈的担当、更纯粹的忠诚和觉悟持续推进作风建设。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李海超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18047686313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2024年01月23日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9EFB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2024-04-10T10:56:08Z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11E4B9A077A70F8EC8FF156650EC4062</vt:lpwstr>
  </property>
</Properties>
</file>