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12152500MB0P75814C</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20"/>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7"/>
                <w:rFonts w:hint="eastAsia" w:ascii="楷体_GB2312" w:eastAsia="楷体_GB2312" w:cs="楷体_GB2312"/>
                <w:sz w:val="32"/>
                <w:szCs w:val="24"/>
                <w:bdr w:val="none" w:color="auto" w:sz="0" w:space="0"/>
                <w:lang w:val="en-US"/>
              </w:rPr>
              <w:t>锡林郭勒盟委组织部综合保障中心</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20"/>
                <w:b/>
                <w:bCs/>
                <w:sz w:val="36"/>
                <w:szCs w:val="24"/>
                <w:bdr w:val="none" w:color="auto" w:sz="0" w:space="0"/>
              </w:rPr>
              <w:t>法</w:t>
            </w:r>
            <w:r>
              <w:rPr>
                <w:rStyle w:val="20"/>
                <w:b/>
                <w:bCs/>
                <w:spacing w:val="30"/>
                <w:sz w:val="36"/>
                <w:szCs w:val="24"/>
                <w:bdr w:val="none" w:color="auto" w:sz="0" w:space="0"/>
              </w:rPr>
              <w:t>定代表</w:t>
            </w:r>
            <w:r>
              <w:rPr>
                <w:rStyle w:val="20"/>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锡林郭勒盟委组织部综合保障中心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负责部机关网络安全和信息化建设相关工作；承担全盟组织系统工作网络、部机关信息化机房的规划建设、管理维护、安全防护和服务保障等相关工作；承担党建、干部、人才、公务员信息系统及综合办公应用系统的建设管理和运维保障，做好人事选举、考核等技术保障工作，为党内统计、公务员统计工作提供技术支持；负责全盟组织系统宣传相关工作，承担信息报送、网络宣传、队伍建设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锡林浩特市锡林大街党政大楼9楼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田晶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1</w:t>
            </w:r>
            <w:r>
              <w:rPr>
                <w:rStyle w:val="18"/>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18"/>
                <w:rFonts w:hint="eastAsia" w:ascii="楷体_GB2312" w:eastAsia="楷体_GB2312" w:cs="楷体_GB2312"/>
                <w:sz w:val="28"/>
                <w:szCs w:val="28"/>
                <w:bdr w:val="none" w:color="auto" w:sz="0" w:space="0"/>
                <w:lang w:val="en-US"/>
              </w:rPr>
              <w:t>财政补助（全额拨款）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18"/>
                <w:rFonts w:hint="eastAsia" w:ascii="楷体_GB2312" w:eastAsia="楷体_GB2312" w:cs="楷体_GB2312"/>
                <w:sz w:val="28"/>
                <w:szCs w:val="28"/>
                <w:bdr w:val="none" w:color="auto" w:sz="0" w:space="0"/>
                <w:lang w:val="en-US"/>
              </w:rPr>
              <w:t>锡林郭勒盟组织部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7"/>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7"/>
                <w:sz w:val="32"/>
                <w:szCs w:val="24"/>
                <w:bdr w:val="none" w:color="auto" w:sz="0" w:space="0"/>
                <w:lang w:val="en-US"/>
              </w:rPr>
              <w:t>0</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18"/>
                <w:sz w:val="32"/>
                <w:szCs w:val="32"/>
                <w:bdr w:val="none" w:color="auto" w:sz="0" w:space="0"/>
                <w:lang w:val="en-US"/>
              </w:rPr>
              <w:t>.0015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锡林郭勒盟委组织部综合保障中心.公益</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7"/>
                <w:sz w:val="32"/>
                <w:szCs w:val="24"/>
                <w:bdr w:val="none" w:color="auto" w:sz="0" w:space="0"/>
                <w:lang w:val="en-US"/>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18"/>
                <w:rFonts w:hint="eastAsia" w:ascii="楷体_GB2312" w:eastAsia="楷体_GB2312" w:cs="楷体_GB2312"/>
                <w:sz w:val="28"/>
                <w:szCs w:val="24"/>
                <w:bdr w:val="none" w:color="auto" w:sz="0" w:space="0"/>
                <w:lang w:val="en-US"/>
              </w:rPr>
              <w:t xml:space="preserve">2023年，综合保障中心紧紧围绕党的二十大精神及全国全区全盟组织工作中心任务，以开展“创新创先建设年”活动为契机，履职尽责、服务大局，推动信息宣传工作和全盟组织系统信息化建设取得新成效。一、突出特色做法，拓宽宣传渠道，加强组织系统信息宣传工作。一是加强组织领导。召开全盟组织人事干部业务素质提升培训班和重点项目调度会议，引导组工干部开拓工作思路、提高理论素养、提升写作本领，努力形成全员宣传氛围。二是强化制度建设。制定《全盟组织系统信息宣传工作要点》，明确7个方面23条重点任务，出台信息宣传积分标准和定期通报等制度，每月明确信息撰写主题，督促和激励全盟组织系统认真落实信息宣传各项工作任务。二、加强组织领导，强化服务保障，不断提升网络安全和信息化建设水平。对网络安全进行集中调研，点对点现场反馈问题并跟踪督导整改工作，扎实做好部机关网络日常运维保障服务，指导督促相关科室做好各类信息化建设平台日常维护等工作，提高全盟组织系统网络整体维护和管理水平。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18"/>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18"/>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7"/>
          <w:rFonts w:hint="eastAsia" w:ascii="楷体_GB2312" w:eastAsia="楷体_GB2312" w:cs="楷体_GB2312"/>
          <w:sz w:val="28"/>
          <w:szCs w:val="28"/>
          <w:lang w:val="en-US"/>
        </w:rPr>
        <w:t>苏莉娅</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7"/>
          <w:rFonts w:hint="eastAsia" w:ascii="楷体_GB2312" w:eastAsia="楷体_GB2312" w:cs="楷体_GB2312"/>
          <w:sz w:val="28"/>
          <w:szCs w:val="28"/>
          <w:lang w:val="en-US"/>
        </w:rPr>
        <w:t xml:space="preserve">18247995601  </w:t>
      </w:r>
      <w:r>
        <w:rPr>
          <w:rFonts w:hint="eastAsia" w:ascii="楷体_GB2312" w:eastAsia="楷体_GB2312" w:cs="楷体_GB2312"/>
          <w:b/>
          <w:bCs/>
          <w:sz w:val="28"/>
          <w:szCs w:val="28"/>
          <w:lang w:eastAsia="zh-CN"/>
        </w:rPr>
        <w:t>报送日期：</w:t>
      </w:r>
      <w:r>
        <w:rPr>
          <w:rStyle w:val="17"/>
          <w:rFonts w:hint="eastAsia" w:ascii="楷体_GB2312" w:eastAsia="楷体_GB2312" w:cs="楷体_GB2312"/>
          <w:b/>
          <w:bCs/>
          <w:sz w:val="28"/>
          <w:szCs w:val="28"/>
          <w:lang w:val="en-US"/>
        </w:rPr>
        <w:t>2024年03月29日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宋体">
    <w:panose1 w:val="020B0500000000000000"/>
    <w:charset w:val="86"/>
    <w:family w:val="auto"/>
    <w:pitch w:val="variable"/>
    <w:sig w:usb0="30000083" w:usb1="2BDF3C10" w:usb2="00000016" w:usb3="00000000" w:csb0="602E0107" w:csb1="0000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EF7F1B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9"/>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6"/>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hps"/>
    <w:basedOn w:val="13"/>
    <w:uiPriority w:val="0"/>
  </w:style>
  <w:style w:type="character" w:customStyle="1" w:styleId="16">
    <w:name w:val="页眉 Char"/>
    <w:basedOn w:val="13"/>
    <w:link w:val="9"/>
    <w:locked/>
    <w:uiPriority w:val="0"/>
    <w:rPr>
      <w:rFonts w:hint="default" w:ascii="Times New Roman" w:hAnsi="Times New Roman" w:eastAsia="宋体" w:cs="Times New Roman"/>
      <w:sz w:val="18"/>
      <w:szCs w:val="18"/>
    </w:rPr>
  </w:style>
  <w:style w:type="character" w:customStyle="1" w:styleId="17">
    <w:name w:val="font61"/>
    <w:basedOn w:val="13"/>
    <w:uiPriority w:val="0"/>
    <w:rPr>
      <w:rFonts w:hint="default" w:ascii="Times New Roman" w:hAnsi="Times New Roman" w:eastAsia="楷体_GB2312" w:cs="Times New Roman"/>
      <w:sz w:val="32"/>
      <w:szCs w:val="24"/>
    </w:rPr>
  </w:style>
  <w:style w:type="character" w:customStyle="1" w:styleId="18">
    <w:name w:val="font71"/>
    <w:basedOn w:val="13"/>
    <w:uiPriority w:val="0"/>
    <w:rPr>
      <w:rFonts w:hint="default" w:ascii="Times New Roman" w:hAnsi="Times New Roman" w:eastAsia="楷体_GB2312" w:cs="Times New Roman"/>
      <w:sz w:val="28"/>
      <w:szCs w:val="24"/>
    </w:rPr>
  </w:style>
  <w:style w:type="character" w:customStyle="1" w:styleId="19">
    <w:name w:val="页脚 Char"/>
    <w:basedOn w:val="13"/>
    <w:link w:val="8"/>
    <w:locked/>
    <w:uiPriority w:val="0"/>
    <w:rPr>
      <w:rFonts w:hint="default" w:ascii="Times New Roman" w:hAnsi="Times New Roman" w:eastAsia="宋体" w:cs="Times New Roman"/>
      <w:sz w:val="18"/>
      <w:szCs w:val="18"/>
    </w:rPr>
  </w:style>
  <w:style w:type="character" w:customStyle="1" w:styleId="20">
    <w:name w:val="font51"/>
    <w:basedOn w:val="13"/>
    <w:uiPriority w:val="0"/>
    <w:rPr>
      <w:rFonts w:hint="eastAsia" w:ascii="黑体" w:hAnsi="宋体" w:eastAsia="黑体" w:cs="黑体"/>
      <w:sz w:val="36"/>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45392.3437500016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2024-04-10T08:49:20Z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7111F6CAC343666610E215665774231D</vt:lpwstr>
  </property>
</Properties>
</file>