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12152500MB0R75752R</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5"/>
                <w:rFonts w:hint="eastAsia" w:ascii="楷体_GB2312" w:eastAsia="楷体_GB2312" w:cs="楷体_GB2312"/>
                <w:sz w:val="32"/>
                <w:szCs w:val="24"/>
                <w:bdr w:val="none" w:color="auto" w:sz="0" w:space="0"/>
                <w:lang w:val="en-US"/>
              </w:rPr>
              <w:t>锡林郭勒盟文化遗产博物馆</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锡林郭勒盟文化遗产博物馆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征集、收藏、陈列展示元上都遗址范围内具有历史、艺术、科学价值的可移动文物。反映元上都文化价值重要物证的信息线索征集、藏品鉴定评估、藏品保护、修复和研究、文物陈列展览、学术交流、 宣传教育、文化交流、社会教育。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锡盟正蓝旗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乌力吉巴图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114</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锡林郭勒盟文化遗产保护研究中心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5"/>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5"/>
                <w:sz w:val="32"/>
                <w:szCs w:val="24"/>
                <w:bdr w:val="none" w:color="auto" w:sz="0" w:space="0"/>
                <w:lang w:val="en-US"/>
              </w:rPr>
              <w:t>22035.28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23276.99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锡林郭勒盟文化遗产博物馆</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5"/>
                <w:sz w:val="32"/>
                <w:szCs w:val="24"/>
                <w:bdr w:val="none" w:color="auto" w:sz="0" w:space="0"/>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2023年，在自治区文物局的关怀注重下，在锡林郭勒盟文化遗产保护研究中心的正确领导下，锡林郭勒盟文化遗产博物馆积极发挥职能作用，深入学习贯彻习近平新时代中国特色社会主义思想，以铸牢中华民族共同体意识为主线贯彻落实“保护第一、加强管理、挖掘价值、有效利用、让文物活起来”的新时代文物工作方针，全面推动博物馆长足发展。2023年累计接待9068人次，荣获“内蒙古自治区青少年科普研学基地”、“锡林郭勒盟文物博物馆先进集体”等荣誉称号。现将工作情况总结如下： 一、以习近平新时代中国特色社会主义思想为指引，加强主题教育 严格按照上级党组织的安排和部署，坚持理论学习制度，博物馆党员干部始终把“读原著、学原文、悟原理”作为首要环节，用好主题教育10本指定书目，跟进学习贯彻党的二十大精神和习近平对于文物保护工作的重要指示批示精神等。2023年，参加线下专题学习会议10次以上，线上观看了全盟工会系统学习贯彻党的二十大精神宣讲报告会、一至四季2023年全区社会科学普及集中活动启动仪式和专题讲座。通过多种形式引导博物馆党员干部学懂弄通做实习近平新时代中国特色社会主义思想，以铸牢中华民族共同体意识为主线，以讲好元上都遗址实证中华文明故事为目标，确保博物馆陈列展览内容和讲解内容意识形态正确导向，充分发挥文化遗产博物馆的宣传阵地功能。 二、以新时代文物保护工作为基础，确保文物安全 一是进一步贯彻落实安全防备责任制。坚持做到“人防、物防、技防”三防并举，消除文物安全隐患。认真实行领导干部带班和24小时值班制度，并增设了ups不间断备电设备，提高保卫质量。3月份参加了春季防火演练，进一步增强职工应对突发事件，防范火灾的处置能力。二是做好博物馆可移动文物预防性保护项目实施。《锡盟文化遗产博物馆可移动文物预防性保护项目实施方案》以项目建设目标明确，技术线路基本合理，通过自治区专家评审论证，并提出了可行性建议。在自治区文物局深入我馆开展文物安全和革命文物保护利用督察检查工作中，督查检查组对锡林郭勒盟文化遗产博物馆当前文物保护和革命文物保护利用工作予以了肯定。目前，博物馆预防性保护项目已开始实施，计划于12月20日完成项目建设。三是加强数字化保护，提升现代化水平。开展对博物馆20件定级文物可移动文物数字化项目工作，安装文物多维度多媒体信息采集及藏品管理系统服务器，委托建设公司对工作人员进行藏品管理系统培训，藏品数据资源已全部整合录入。 三、以元上都遗址历史为依托，开展社会教育活动 （一）一是开展“学雷锋”志愿服务活动。锡盟文化遗产博物馆党员志愿宣讲队于3月6日至3月8日，先后走进正蓝旗第一小学、正蓝旗第二小学、正蓝旗第三小学，开展了“永恒的雷锋精神”——志愿服务主题活动。通过PPT宣讲、学生代表上台朗读、学生们分享自己做过的好人好事、学生们动手做了自己的小红军书包和邀请同学们到博物馆做一名小志愿者讲解员的方式，大力弘扬雷锋精神，积极倡导“奉献他人、提升自己”的志愿服务精神，进一步推动博物馆与学校教育资源有效整合，共享通融。二是开展馆际工作交流与经验互鉴活动。3月23日，锡林郭勒盟文化遗产博物馆与察哈尔文化博物馆开展馆际工作交流与经验互鉴活动。我馆与察哈尔文化博物馆围绕博物馆的文物保护、考古研究、陈列展览、管理制度、日常运营、社教活动及长期发展趋势等多方面内容进行了全面细致的交流和探讨。增强了博物馆工作的优势互补，互联互通、互帮互助、互学互鉴，持续推动文博事业发展。三是开展“5.18国际博物馆日”系列活动。盟文化遗产博物馆三名工作人员赴镶黄旗新宝力格镇参加了由锡林郭勒盟文物局主办、锡林郭勒博物馆、镶黄旗文体旅游广电局承办的2023年“5.18国际博物馆日”锡林郭勒盟主会场宣传活动。活动期间我馆荣获“文物博物馆先进集体”称号，在全盟“彰显博物馆力量促进可持续发展”演讲比赛中荣获第三名。与此同时，盟文化遗产博物馆组织工作人员来到正蓝旗培智学校送温暖、献爱心，将书本、文具、文体用品和生活用品送到孩子们手中。工作人员以简单、易懂、活泼快乐的方式，通过展示博物馆文物展板，为孩子们讲解博物馆的文物。四是利用好“文化和自然遗产日”。2023年6月10日是“文化和自然遗产日”。博物馆以“文物保护利用与文化自信自强”为主题，通过制作宣传片的形式，引导广大游客朋友走进历史文物感受文化遗产的魅力。五是协助开展“2023正蓝旗金莲川赏花节”活动。由锡林郭勒盟文体旅游广电局，和正蓝旗人民政府共同主办的“2023正蓝旗金莲川赏花节”于 7月15日至8月6日在正蓝旗举行，作为协办单位，出色的完成了接待任务。 四、以创新性工作机制为目标，提升水平形象 一是展陈改造提升工作。根据自治区文物局制指示批示精神，开展展陈改造提升工作。展览方向把元朝史和元上都历史放在中华历史的大背景中去分析，突出中华民族历史文化的传承与发展，以阐释我国统一的多民族国家的形成和多元文化发展脉络。目前已委托自治区文物所专家编写展陈大纲，展陈大纲的编制和审核工作完成后将立即着手开始陈列布展工作。二是讲解员业务考核工作。3月13日，锡盟文化遗产博物馆社教部组织全体讲解员进行了业务技能考核。考核以通厅讲解和现场定点讲解为考核方式，重点对讲解内容、讲解技巧、讲解员语言运用、知识储备和仪容仪表等方面进行全面考核。2023年9月13日-15日，接受察哈尔文化博物馆两名讲解员到我馆交流学习，通过交流探讨，互相学习，提升讲解员队伍素质。三是积极参加各类讲解赛事。参加全盟“传承红色基因.赓续红色血脉”红色故事讲解员大赛，博物馆讲解员以《正蓝旗十三名烈士墓》为题，传承弘扬锡林郭勒盟红色文化，发挥盟文化遗产博物馆爱国主义教育基地作用。9月1日，2023年内蒙古科普讲解大赛总决赛圆满收官。博物馆讲解员以“宝贵的稀世珍宝——元青花为题”，对元青花作出了生动的讲解，荣获十佳科普使者荣誉称号，为普及科学知识、弘扬科学精神、传播科学思想、倡导科学方法奉献力量。 五、存在的主要问题 一是开展理论学习的方式不够丰富，结合工作实际对新时代博物馆发展的重要论述思考和研究不够。二是博物馆基本陈列、临时展览对中华优秀传统文化的宣传阐释需要进一步提升。 六、下一步工作安排 一是坚持正确导向，以铸牢中华民族共同体意识为主线，以元上都历史为依托，结合人民群众日益增长的文化需求，积极发挥盟文化遗产博物馆爱国主义教育基地的职能，组织开展丰富多样的社会教育活动。二是狠抓文物安全工作，树立全馆人员的文物安全意识，推进各项文物保护工作有序开展。三是坚持把人才培养和队伍建设作为战略性工作来抓，不断提高博物馆整体水平形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《事业单位法人证书》，有效期自2024年03月08日至2029年03月07日。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5"/>
          <w:rFonts w:hint="eastAsia" w:ascii="楷体_GB2312" w:eastAsia="楷体_GB2312" w:cs="楷体_GB2312"/>
          <w:sz w:val="28"/>
          <w:szCs w:val="28"/>
          <w:lang w:val="en-US"/>
        </w:rPr>
        <w:t>钢都仁</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5"/>
          <w:rFonts w:hint="eastAsia" w:ascii="楷体_GB2312" w:eastAsia="楷体_GB2312" w:cs="楷体_GB2312"/>
          <w:sz w:val="28"/>
          <w:szCs w:val="28"/>
          <w:lang w:val="en-US"/>
        </w:rPr>
        <w:t xml:space="preserve">15547992607  </w:t>
      </w:r>
      <w:r>
        <w:rPr>
          <w:rFonts w:hint="eastAsia" w:ascii="楷体_GB2312" w:eastAsia="楷体_GB2312" w:cs="楷体_GB2312"/>
          <w:b/>
          <w:bCs/>
          <w:sz w:val="28"/>
          <w:szCs w:val="28"/>
          <w:lang w:eastAsia="zh-CN"/>
        </w:rPr>
        <w:t>报送日期：</w:t>
      </w:r>
      <w:r>
        <w:rPr>
          <w:rStyle w:val="15"/>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5FFD9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61"/>
    <w:basedOn w:val="13"/>
    <w:uiPriority w:val="0"/>
    <w:rPr>
      <w:rFonts w:hint="default" w:ascii="Times New Roman" w:hAnsi="Times New Roman" w:eastAsia="楷体_GB2312" w:cs="Times New Roman"/>
      <w:sz w:val="32"/>
      <w:szCs w:val="24"/>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2024-04-10T08:48:59Z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31CBFC23CEE497B8FBE115660928DB80</vt:lpwstr>
  </property>
</Properties>
</file>