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9"/>
          <w:b/>
          <w:bCs/>
          <w:sz w:val="30"/>
          <w:szCs w:val="30"/>
          <w:lang w:val="en-US"/>
        </w:rPr>
        <w:t>12152500MB1F94276G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9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乌拉盖管理区应急管理综合行政执法大队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5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乌拉盖管理区应急管理综合行政执法大队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依法以管理区应急管理局的名义开展行政执法工作。承担法律法规直接赋予本级的执法职责；组织查处辖区应急管理、安全生产等方面违法案件；行使应急管理、安全生产等方面的行政处罚、行政强制措施、行政强制执行等执法职能；承担应急管理执法体系建设；加强综合行政执法科技和信息化建设；依法受理应急管理违法案件投诉、举报；编制执法监督检查计划；加强执法队伍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锡林郭勒盟乌拉盖管理区巴音胡硕大街39号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朱泽民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</w:t>
            </w: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乌拉盖管理区应急管理局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sz w:val="32"/>
                <w:szCs w:val="24"/>
                <w:bdr w:val="none" w:color="auto" w:sz="0" w:space="0"/>
                <w:lang w:val="en-US"/>
              </w:rPr>
              <w:t>3.25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8"/>
                <w:sz w:val="32"/>
                <w:szCs w:val="32"/>
                <w:bdr w:val="none" w:color="auto" w:sz="0" w:space="0"/>
                <w:lang w:val="en-US"/>
              </w:rPr>
              <w:t>3.25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乌拉盖应急管理综合行政执法大队.公益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sz w:val="32"/>
                <w:szCs w:val="24"/>
                <w:bdr w:val="none" w:color="auto" w:sz="0" w:space="0"/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2023年我单位认真执行《事业单位登记管理暂行条例》及《事业单位登记管理暂行条例实施细则》，根据有关法律、法规和政策，严格按照核准登记的宗旨和业务范围开展活动，全年无变更。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制定了2023年度安全生产监督检查计划，并经管委会批复同意。按照执法监督检查计划，结合上级和乌拉盖管理区安全生产隐患排查整治工作部署安排，全面开展非煤矿山、危险化学品、烟花爆竹、工贸行业领域安全生产执法检查工作。 一是开展日常安全巡查工作。重点巡查检查企业在盟级各类安全生产大排查大整治、专项行动部署期间自查方案制定、隐患自查整改及安全生产专项整治三年行动工作落实等情况，累计巡查企业29家次。 二是开展专项执法检查工作。按照监督检查计划，结合各类专项行动工作部署，全面开展非煤矿山企业、工贸企业开复工及危险化学品、烟花爆竹领域安全生产专项执法检查工作，2023年对19家（危险化学品经营企业12家、工贸企业3家、烟花爆竹批发企业1家、烟花爆竹零售1家，非煤矿山1家，砂石开采1家）生产经营单位开展执法检查及复查61家次（其中组织专家“会诊”25家次）。排查整治各类安全隐患问题353项。行政处罚5家次，行政处罚金额11.5万元。 三是开展安全生产双随机抽查。制定2023年度内部联合随机抽查工作计划表和部门联合随机抽查工作计划表，开展部门联合抽查检查4次，内部随机抽查检查2次，100%完成双随机执法任务。 四是开展执法普法宣传。按照谁普法谁执法工作要求，执法过程中向企业普及了《中华人民共和国安全生产法》《内蒙古自治区安全生产条例》等安全生产相关法律，发放安全生产宣传手册300余份，安全生产宣传物品100余份。开展工贸企业复工复产前安全生产警示教育，通过以案促学，督促企业落实安全生产主体责任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8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6"/>
          <w:rFonts w:hint="eastAsia" w:ascii="楷体_GB2312" w:eastAsia="楷体_GB2312" w:cs="楷体_GB2312"/>
          <w:sz w:val="28"/>
          <w:szCs w:val="28"/>
          <w:lang w:val="en-US"/>
        </w:rPr>
        <w:t>鲁飞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6"/>
          <w:rFonts w:hint="eastAsia" w:ascii="楷体_GB2312" w:eastAsia="楷体_GB2312" w:cs="楷体_GB2312"/>
          <w:sz w:val="28"/>
          <w:szCs w:val="28"/>
          <w:lang w:val="en-US"/>
        </w:rPr>
        <w:t xml:space="preserve">16604796622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6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2024年02月28日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FBFF56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20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6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7">
    <w:name w:val="hps"/>
    <w:basedOn w:val="13"/>
    <w:uiPriority w:val="0"/>
  </w:style>
  <w:style w:type="character" w:customStyle="1" w:styleId="18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9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20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45392.3437500016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2024-04-10T08:42:39Z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F4D2A67B122FFF467FE015667E7F50FD</vt:lpwstr>
  </property>
</Properties>
</file>