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center"/>
        <w:rPr>
          <w:rFonts w:hint="eastAsia" w:ascii="楷体_GB2312" w:hAnsi="Times New Roman" w:eastAsia="楷体_GB2312" w:cs="楷体_GB2312"/>
          <w:b/>
          <w:bCs w:val="0"/>
          <w:kern w:val="2"/>
          <w:sz w:val="30"/>
          <w:szCs w:val="30"/>
        </w:rPr>
      </w:pPr>
      <w:r>
        <w:rPr>
          <w:rFonts w:hint="eastAsia" w:ascii="楷体_GB2312" w:hAnsi="Times New Roman" w:eastAsia="楷体_GB2312" w:cs="楷体_GB2312"/>
          <w:b/>
          <w:bCs w:val="0"/>
          <w:kern w:val="2"/>
          <w:sz w:val="30"/>
          <w:szCs w:val="30"/>
        </w:rPr>
        <w:t xml:space="preserve">                                         统一社会信用代码   </w:t>
      </w:r>
    </w:p>
    <w:p>
      <w:pPr>
        <w:wordWrap w:val="0"/>
        <w:jc w:val="right"/>
        <w:rPr>
          <w:rFonts w:hint="default" w:ascii="Times New Roman" w:hAnsi="Times New Roman" w:eastAsia="楷体_GB2312" w:cs="Times New Roman"/>
          <w:b/>
          <w:bCs/>
          <w:kern w:val="2"/>
          <w:sz w:val="30"/>
          <w:szCs w:val="30"/>
        </w:rPr>
      </w:pPr>
      <w:r>
        <w:rPr>
          <w:rFonts w:hint="default" w:ascii="Times New Roman" w:hAnsi="Times New Roman" w:eastAsia="楷体_GB2312" w:cs="Times New Roman"/>
          <w:b/>
          <w:bCs/>
          <w:kern w:val="2"/>
          <w:sz w:val="30"/>
          <w:szCs w:val="30"/>
        </w:rPr>
        <w:t xml:space="preserve">   </w:t>
      </w:r>
      <w:r>
        <w:rPr>
          <w:rStyle w:val="18"/>
          <w:rFonts w:hint="default" w:ascii="Times New Roman" w:hAnsi="Times New Roman" w:eastAsia="楷体_GB2312" w:cs="Times New Roman"/>
          <w:b/>
          <w:bCs/>
          <w:sz w:val="30"/>
          <w:szCs w:val="30"/>
        </w:rPr>
        <w:t>12152500MB1F550747</w:t>
      </w:r>
      <w:r>
        <w:rPr>
          <w:rFonts w:hint="default" w:ascii="Times New Roman" w:hAnsi="Times New Roman" w:eastAsia="楷体_GB2312" w:cs="Times New Roman"/>
          <w:b/>
          <w:bCs/>
          <w:kern w:val="2"/>
          <w:sz w:val="30"/>
          <w:szCs w:val="30"/>
        </w:rPr>
        <w:t xml:space="preserve">   </w:t>
      </w:r>
    </w:p>
    <w:p>
      <w:pPr>
        <w:jc w:val="righ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 </w:t>
      </w:r>
    </w:p>
    <w:p>
      <w:pPr>
        <w:jc w:val="righ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 </w:t>
      </w:r>
    </w:p>
    <w:p>
      <w:pPr>
        <w:jc w:val="righ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 </w:t>
      </w:r>
    </w:p>
    <w:p>
      <w:pPr>
        <w:jc w:val="righ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 </w:t>
      </w:r>
    </w:p>
    <w:p>
      <w:pPr>
        <w:jc w:val="right"/>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 xml:space="preserve"> </w:t>
      </w:r>
    </w:p>
    <w:p>
      <w:pPr>
        <w:jc w:val="center"/>
        <w:rPr>
          <w:rFonts w:hint="default" w:ascii="Times New Roman" w:hAnsi="Times New Roman" w:eastAsia="黑体" w:cs="Times New Roman"/>
          <w:b/>
          <w:bCs/>
          <w:spacing w:val="40"/>
          <w:kern w:val="2"/>
          <w:sz w:val="52"/>
          <w:szCs w:val="52"/>
        </w:rPr>
      </w:pPr>
      <w:r>
        <w:rPr>
          <w:rFonts w:hint="eastAsia" w:ascii="黑体" w:hAnsi="宋体" w:eastAsia="黑体" w:cs="黑体"/>
          <w:b/>
          <w:bCs/>
          <w:spacing w:val="40"/>
          <w:kern w:val="2"/>
          <w:sz w:val="52"/>
          <w:szCs w:val="52"/>
        </w:rPr>
        <w:t>事业单位法人年度报告书</w:t>
      </w:r>
    </w:p>
    <w:p>
      <w:pPr>
        <w:jc w:val="center"/>
        <w:rPr>
          <w:rFonts w:hint="default" w:ascii="Times New Roman" w:hAnsi="Times New Roman" w:eastAsia="黑体" w:cs="Times New Roman"/>
          <w:b/>
          <w:bCs/>
          <w:spacing w:val="30"/>
          <w:kern w:val="2"/>
          <w:sz w:val="21"/>
          <w:szCs w:val="21"/>
        </w:rPr>
      </w:pPr>
      <w:r>
        <w:rPr>
          <w:rFonts w:hint="default" w:ascii="Times New Roman" w:hAnsi="Times New Roman" w:eastAsia="黑体" w:cs="Times New Roman"/>
          <w:b/>
          <w:bCs/>
          <w:spacing w:val="30"/>
          <w:kern w:val="2"/>
          <w:sz w:val="21"/>
          <w:szCs w:val="21"/>
        </w:rPr>
        <w:t xml:space="preserve"> </w:t>
      </w:r>
    </w:p>
    <w:p>
      <w:pPr>
        <w:jc w:val="center"/>
        <w:rPr>
          <w:rFonts w:hint="default" w:ascii="Times New Roman" w:hAnsi="Times New Roman" w:eastAsia="楷体_GB2312" w:cs="Times New Roman"/>
          <w:b/>
          <w:bCs/>
          <w:spacing w:val="30"/>
          <w:kern w:val="2"/>
          <w:sz w:val="36"/>
          <w:szCs w:val="36"/>
        </w:rPr>
      </w:pPr>
      <w:r>
        <w:rPr>
          <w:rFonts w:hint="eastAsia" w:ascii="楷体_GB2312" w:hAnsi="Times New Roman" w:eastAsia="楷体_GB2312" w:cs="楷体_GB2312"/>
          <w:b/>
          <w:bCs/>
          <w:spacing w:val="30"/>
          <w:kern w:val="2"/>
          <w:sz w:val="36"/>
          <w:szCs w:val="36"/>
        </w:rPr>
        <w:t>（</w:t>
      </w:r>
      <w:r>
        <w:rPr>
          <w:rFonts w:hint="default" w:ascii="Times New Roman" w:hAnsi="Times New Roman" w:eastAsia="楷体_GB2312" w:cs="Times New Roman"/>
          <w:b/>
          <w:bCs/>
          <w:spacing w:val="30"/>
          <w:kern w:val="2"/>
          <w:sz w:val="36"/>
          <w:szCs w:val="36"/>
        </w:rPr>
        <w:t xml:space="preserve">  </w:t>
      </w:r>
      <w:r>
        <w:rPr>
          <w:rStyle w:val="18"/>
          <w:rFonts w:hint="default" w:ascii="Times New Roman" w:hAnsi="Times New Roman" w:eastAsia="楷体_GB2312" w:cs="Times New Roman"/>
          <w:b/>
          <w:bCs/>
          <w:sz w:val="30"/>
          <w:szCs w:val="30"/>
        </w:rPr>
        <w:t>2023</w:t>
      </w:r>
      <w:r>
        <w:rPr>
          <w:rFonts w:hint="default" w:ascii="Times New Roman" w:hAnsi="Times New Roman" w:eastAsia="楷体_GB2312" w:cs="Times New Roman"/>
          <w:b/>
          <w:bCs/>
          <w:spacing w:val="30"/>
          <w:kern w:val="2"/>
          <w:sz w:val="36"/>
          <w:szCs w:val="36"/>
        </w:rPr>
        <w:t xml:space="preserve">  </w:t>
      </w:r>
      <w:r>
        <w:rPr>
          <w:rFonts w:hint="eastAsia" w:ascii="楷体_GB2312" w:hAnsi="Times New Roman" w:eastAsia="楷体_GB2312" w:cs="楷体_GB2312"/>
          <w:b/>
          <w:bCs/>
          <w:spacing w:val="30"/>
          <w:kern w:val="2"/>
          <w:sz w:val="36"/>
          <w:szCs w:val="36"/>
        </w:rPr>
        <w:t>年度）</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p>
      <w:pPr>
        <w:jc w:val="center"/>
        <w:rPr>
          <w:rFonts w:hint="default" w:ascii="Times New Roman" w:hAnsi="Times New Roman" w:eastAsia="宋体" w:cs="Times New Roman"/>
          <w:kern w:val="2"/>
          <w:sz w:val="36"/>
          <w:szCs w:val="36"/>
        </w:rPr>
      </w:pPr>
      <w:r>
        <w:rPr>
          <w:rFonts w:hint="default" w:ascii="Times New Roman" w:hAnsi="Times New Roman" w:eastAsia="宋体" w:cs="Times New Roman"/>
          <w:kern w:val="2"/>
          <w:sz w:val="36"/>
          <w:szCs w:val="36"/>
        </w:rPr>
        <w:t xml:space="preserve"> </w:t>
      </w: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tcBorders>
              <w:top w:val="nil"/>
              <w:left w:val="nil"/>
              <w:bottom w:val="nil"/>
              <w:right w:val="nil"/>
            </w:tcBorders>
            <w:shd w:val="clear"/>
            <w:vAlign w:val="bottom"/>
          </w:tcPr>
          <w:p>
            <w:pPr>
              <w:jc w:val="distribute"/>
              <w:rPr>
                <w:rFonts w:hint="default" w:ascii="Times New Roman" w:hAnsi="Times New Roman" w:eastAsia="宋体" w:cs="Times New Roman"/>
                <w:kern w:val="2"/>
                <w:sz w:val="21"/>
                <w:szCs w:val="21"/>
                <w:bdr w:val="none" w:color="auto" w:sz="0" w:space="0"/>
              </w:rPr>
            </w:pPr>
            <w:r>
              <w:rPr>
                <w:rStyle w:val="15"/>
                <w:rFonts w:hint="eastAsia" w:ascii="黑体" w:hAnsi="宋体" w:eastAsia="黑体" w:cs="黑体"/>
                <w:b/>
                <w:bCs/>
                <w:sz w:val="36"/>
                <w:szCs w:val="36"/>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hAnsi="Times New Roman" w:eastAsia="楷体_GB2312" w:cs="楷体_GB2312"/>
                <w:kern w:val="2"/>
                <w:sz w:val="32"/>
                <w:szCs w:val="32"/>
                <w:bdr w:val="none" w:color="auto" w:sz="0" w:space="0"/>
              </w:rPr>
            </w:pPr>
            <w:r>
              <w:rPr>
                <w:rStyle w:val="22"/>
                <w:rFonts w:hint="eastAsia" w:ascii="楷体_GB2312" w:hAnsi="Times New Roman" w:eastAsia="楷体_GB2312" w:cs="楷体_GB2312"/>
                <w:sz w:val="32"/>
                <w:szCs w:val="32"/>
                <w:bdr w:val="none" w:color="auto" w:sz="0" w:space="0"/>
              </w:rPr>
              <w:t>锡林郭勒盟医疗保障局综合保障中心</w:t>
            </w:r>
          </w:p>
        </w:tc>
      </w:tr>
    </w:tbl>
    <w:p>
      <w:pPr>
        <w:rPr>
          <w:rFonts w:hint="eastAsia" w:ascii="黑体" w:hAnsi="宋体" w:eastAsia="黑体" w:cs="黑体"/>
          <w:b/>
          <w:bCs/>
          <w:kern w:val="2"/>
          <w:sz w:val="24"/>
          <w:szCs w:val="24"/>
          <w:u w:val="single"/>
        </w:rPr>
      </w:pPr>
      <w:r>
        <w:rPr>
          <w:rFonts w:hint="eastAsia" w:ascii="黑体" w:hAnsi="宋体" w:eastAsia="黑体" w:cs="黑体"/>
          <w:b/>
          <w:bCs/>
          <w:kern w:val="2"/>
          <w:sz w:val="24"/>
          <w:szCs w:val="24"/>
          <w:u w:val="single"/>
        </w:rPr>
        <w:t xml:space="preserve"> </w:t>
      </w: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tcBorders>
              <w:top w:val="nil"/>
              <w:left w:val="nil"/>
              <w:bottom w:val="nil"/>
              <w:right w:val="nil"/>
            </w:tcBorders>
            <w:shd w:val="clear"/>
            <w:vAlign w:val="bottom"/>
          </w:tcPr>
          <w:p>
            <w:pPr>
              <w:jc w:val="distribute"/>
              <w:rPr>
                <w:rFonts w:hint="default" w:ascii="Times New Roman" w:hAnsi="Times New Roman" w:eastAsia="宋体" w:cs="Times New Roman"/>
                <w:kern w:val="2"/>
                <w:sz w:val="21"/>
                <w:szCs w:val="21"/>
                <w:bdr w:val="none" w:color="auto" w:sz="0" w:space="0"/>
              </w:rPr>
            </w:pPr>
            <w:r>
              <w:rPr>
                <w:rStyle w:val="15"/>
                <w:rFonts w:hint="eastAsia" w:ascii="黑体" w:hAnsi="宋体" w:eastAsia="黑体" w:cs="黑体"/>
                <w:b/>
                <w:bCs/>
                <w:sz w:val="36"/>
                <w:szCs w:val="36"/>
                <w:bdr w:val="none" w:color="auto" w:sz="0" w:space="0"/>
              </w:rPr>
              <w:t>法</w:t>
            </w:r>
            <w:r>
              <w:rPr>
                <w:rStyle w:val="15"/>
                <w:rFonts w:hint="eastAsia" w:ascii="黑体" w:hAnsi="宋体" w:eastAsia="黑体" w:cs="黑体"/>
                <w:b/>
                <w:bCs/>
                <w:spacing w:val="30"/>
                <w:sz w:val="36"/>
                <w:szCs w:val="36"/>
                <w:bdr w:val="none" w:color="auto" w:sz="0" w:space="0"/>
              </w:rPr>
              <w:t>定代表</w:t>
            </w:r>
            <w:r>
              <w:rPr>
                <w:rStyle w:val="15"/>
                <w:rFonts w:hint="eastAsia" w:ascii="黑体" w:hAnsi="宋体" w:eastAsia="黑体" w:cs="黑体"/>
                <w:b/>
                <w:bCs/>
                <w:sz w:val="36"/>
                <w:szCs w:val="36"/>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rFonts w:hint="default" w:ascii="Times New Roman" w:hAnsi="Times New Roman" w:eastAsia="宋体" w:cs="Times New Roman"/>
                <w:kern w:val="0"/>
                <w:sz w:val="20"/>
                <w:szCs w:val="20"/>
                <w:bdr w:val="none" w:color="auto" w:sz="0" w:space="0"/>
              </w:rPr>
            </w:pPr>
          </w:p>
        </w:tc>
      </w:tr>
    </w:tbl>
    <w:p>
      <w:pPr>
        <w:ind w:left="0" w:firstLine="722" w:firstLineChars="300"/>
        <w:rPr>
          <w:rFonts w:hint="eastAsia" w:ascii="黑体" w:hAnsi="宋体" w:eastAsia="黑体" w:cs="黑体"/>
          <w:b/>
          <w:bCs/>
          <w:kern w:val="2"/>
          <w:sz w:val="24"/>
          <w:szCs w:val="24"/>
          <w:u w:val="single"/>
        </w:rPr>
      </w:pPr>
      <w:r>
        <w:rPr>
          <w:rFonts w:hint="eastAsia" w:ascii="黑体" w:hAnsi="宋体" w:eastAsia="黑体" w:cs="黑体"/>
          <w:b/>
          <w:bCs/>
          <w:kern w:val="2"/>
          <w:sz w:val="24"/>
          <w:szCs w:val="24"/>
          <w:u w:val="single"/>
        </w:rPr>
        <w:t xml:space="preserve"> </w:t>
      </w:r>
    </w:p>
    <w:p>
      <w:pPr>
        <w:jc w:val="center"/>
        <w:rPr>
          <w:rFonts w:hint="eastAsia" w:ascii="黑体" w:hAnsi="宋体" w:eastAsia="黑体" w:cs="黑体"/>
          <w:b/>
          <w:bCs/>
          <w:kern w:val="2"/>
          <w:sz w:val="30"/>
          <w:szCs w:val="30"/>
          <w:u w:val="single"/>
        </w:rPr>
      </w:pPr>
      <w:r>
        <w:rPr>
          <w:rFonts w:hint="eastAsia" w:ascii="黑体" w:hAnsi="宋体" w:eastAsia="黑体" w:cs="黑体"/>
          <w:b/>
          <w:bCs/>
          <w:kern w:val="2"/>
          <w:sz w:val="30"/>
          <w:szCs w:val="30"/>
          <w:u w:val="single"/>
        </w:rPr>
        <w:t xml:space="preserve"> </w:t>
      </w:r>
    </w:p>
    <w:p>
      <w:pPr>
        <w:jc w:val="center"/>
        <w:rPr>
          <w:rFonts w:hint="eastAsia" w:ascii="黑体" w:hAnsi="宋体" w:eastAsia="黑体" w:cs="黑体"/>
          <w:b/>
          <w:bCs/>
          <w:kern w:val="2"/>
          <w:sz w:val="30"/>
          <w:szCs w:val="30"/>
          <w:u w:val="single"/>
        </w:rPr>
      </w:pPr>
      <w:r>
        <w:rPr>
          <w:rFonts w:hint="eastAsia" w:ascii="黑体" w:hAnsi="宋体" w:eastAsia="黑体" w:cs="黑体"/>
          <w:b/>
          <w:bCs/>
          <w:kern w:val="2"/>
          <w:sz w:val="30"/>
          <w:szCs w:val="30"/>
          <w:u w:val="single"/>
        </w:rPr>
        <w:t xml:space="preserve"> </w:t>
      </w:r>
    </w:p>
    <w:p>
      <w:pPr>
        <w:jc w:val="center"/>
        <w:rPr>
          <w:rFonts w:hint="default" w:ascii="Times New Roman" w:hAnsi="Times New Roman" w:eastAsia="宋体" w:cs="Times New Roman"/>
          <w:kern w:val="2"/>
          <w:sz w:val="21"/>
          <w:szCs w:val="21"/>
          <w:u w:val="single"/>
        </w:rPr>
      </w:pPr>
      <w:r>
        <w:rPr>
          <w:rFonts w:hint="default" w:ascii="Times New Roman" w:hAnsi="Times New Roman" w:eastAsia="宋体" w:cs="Times New Roman"/>
          <w:kern w:val="2"/>
          <w:sz w:val="21"/>
          <w:szCs w:val="21"/>
          <w:u w:val="single"/>
        </w:rPr>
        <w:t xml:space="preserve"> </w:t>
      </w:r>
    </w:p>
    <w:p>
      <w:pPr>
        <w:jc w:val="center"/>
        <w:rPr>
          <w:rFonts w:hint="default" w:ascii="Times New Roman" w:hAnsi="Times New Roman" w:eastAsia="楷体_GB2312" w:cs="Times New Roman"/>
          <w:b/>
          <w:bCs/>
          <w:kern w:val="2"/>
          <w:sz w:val="32"/>
          <w:szCs w:val="32"/>
        </w:rPr>
      </w:pPr>
      <w:r>
        <w:rPr>
          <w:rFonts w:hint="eastAsia" w:ascii="楷体_GB2312" w:hAnsi="Times New Roman" w:eastAsia="楷体_GB2312" w:cs="楷体_GB2312"/>
          <w:b/>
          <w:bCs/>
          <w:kern w:val="2"/>
          <w:sz w:val="32"/>
          <w:szCs w:val="32"/>
        </w:rPr>
        <w:t>国家事业单位登记管理局制</w:t>
      </w:r>
    </w:p>
    <w:p>
      <w:pPr>
        <w:jc w:val="center"/>
        <w:rPr>
          <w:rFonts w:hint="default" w:ascii="Times New Roman" w:hAnsi="Times New Roman" w:eastAsia="楷体_GB2312" w:cs="Times New Roman"/>
          <w:b/>
          <w:bCs/>
          <w:kern w:val="2"/>
          <w:sz w:val="32"/>
          <w:szCs w:val="32"/>
        </w:rPr>
      </w:pPr>
      <w:r>
        <w:rPr>
          <w:rFonts w:hint="default" w:ascii="Times New Roman" w:hAnsi="Times New Roman" w:eastAsia="楷体_GB2312" w:cs="Times New Roman"/>
          <w:b/>
          <w:bCs/>
          <w:kern w:val="2"/>
          <w:sz w:val="32"/>
          <w:szCs w:val="32"/>
        </w:rPr>
        <w:t xml:space="preserve"> </w:t>
      </w: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《事业</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单位</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法人</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证书》</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登载</w:t>
            </w:r>
          </w:p>
          <w:p>
            <w:pPr>
              <w:jc w:val="center"/>
              <w:rPr>
                <w:rFonts w:hint="default" w:ascii="Times New Roman" w:hAnsi="Times New Roman" w:eastAsia="楷体_GB2312" w:cs="Times New Roman"/>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事项</w:t>
            </w:r>
          </w:p>
        </w:tc>
        <w:tc>
          <w:tcPr>
            <w:tcW w:w="2031" w:type="dxa"/>
            <w:tcBorders>
              <w:top w:val="single" w:color="auto" w:sz="12"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单位名称</w:t>
            </w:r>
          </w:p>
        </w:tc>
        <w:tc>
          <w:tcPr>
            <w:tcW w:w="5950" w:type="dxa"/>
            <w:gridSpan w:val="3"/>
            <w:tcBorders>
              <w:top w:val="single" w:color="auto" w:sz="12" w:space="0"/>
              <w:left w:val="nil"/>
              <w:bottom w:val="single" w:color="auto" w:sz="4" w:space="0"/>
              <w:right w:val="single" w:color="auto" w:sz="12" w:space="0"/>
            </w:tcBorders>
            <w:shd w:val="clear"/>
            <w:vAlign w:val="center"/>
          </w:tcPr>
          <w:p>
            <w:pPr>
              <w:spacing w:line="320" w:lineRule="exact"/>
              <w:jc w:val="left"/>
              <w:rPr>
                <w:rFonts w:hint="eastAsia" w:ascii="楷体_GB2312" w:hAnsi="Times New Roman" w:eastAsia="楷体_GB2312" w:cs="楷体_GB2312"/>
                <w:kern w:val="2"/>
                <w:sz w:val="28"/>
                <w:szCs w:val="28"/>
                <w:bdr w:val="none" w:color="auto" w:sz="0" w:space="0"/>
              </w:rPr>
            </w:pPr>
            <w:r>
              <w:rPr>
                <w:rStyle w:val="17"/>
                <w:rFonts w:hint="eastAsia" w:ascii="楷体_GB2312" w:hAnsi="Times New Roman" w:eastAsia="楷体_GB2312" w:cs="楷体_GB2312"/>
                <w:sz w:val="28"/>
                <w:szCs w:val="28"/>
                <w:bdr w:val="none" w:color="auto" w:sz="0" w:space="0"/>
              </w:rPr>
              <w:t>锡林郭勒盟医疗保障局综合保障中心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宗旨和</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业务范围</w:t>
            </w:r>
          </w:p>
        </w:tc>
        <w:tc>
          <w:tcPr>
            <w:tcW w:w="5950" w:type="dxa"/>
            <w:gridSpan w:val="3"/>
            <w:tcBorders>
              <w:top w:val="single" w:color="auto" w:sz="4" w:space="0"/>
              <w:left w:val="nil"/>
              <w:bottom w:val="single" w:color="auto" w:sz="4" w:space="0"/>
              <w:right w:val="single" w:color="auto" w:sz="12" w:space="0"/>
            </w:tcBorders>
            <w:shd w:val="clear"/>
            <w:vAlign w:val="top"/>
          </w:tcPr>
          <w:p>
            <w:pPr>
              <w:jc w:val="left"/>
              <w:rPr>
                <w:rFonts w:hint="eastAsia" w:ascii="楷体_GB2312" w:hAnsi="Times New Roman" w:eastAsia="楷体_GB2312" w:cs="楷体_GB2312"/>
                <w:kern w:val="2"/>
                <w:sz w:val="28"/>
                <w:szCs w:val="28"/>
                <w:bdr w:val="none" w:color="auto" w:sz="0" w:space="0"/>
              </w:rPr>
            </w:pPr>
            <w:r>
              <w:rPr>
                <w:rStyle w:val="17"/>
                <w:rFonts w:hint="eastAsia" w:ascii="楷体_GB2312" w:hAnsi="Times New Roman" w:eastAsia="楷体_GB2312" w:cs="楷体_GB2312"/>
                <w:sz w:val="28"/>
                <w:szCs w:val="28"/>
                <w:bdr w:val="none" w:color="auto" w:sz="0" w:space="0"/>
              </w:rPr>
              <w:t>在锡林郭勒盟医疗保障局指导下，做好综合保障及药品耗材采购工作。机关日常政务运转、会议服务、财务管理及门户网站、全盟医疗保障信息系统应用更新；全盟药品和医用耗材集中采购、备案采购受理；辖区内药品和医用耗材配送；全盟药品和医用耗材网上采购服务、数据统计分析；药品、医用耗材和医疗服务项目价格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住</w:t>
            </w:r>
            <w:r>
              <w:rPr>
                <w:rFonts w:hint="default" w:ascii="Times New Roman" w:hAnsi="Times New Roman" w:eastAsia="楷体_GB2312" w:cs="Times New Roman"/>
                <w:b/>
                <w:bCs/>
                <w:kern w:val="2"/>
                <w:sz w:val="32"/>
                <w:szCs w:val="32"/>
                <w:bdr w:val="none" w:color="auto" w:sz="0" w:space="0"/>
              </w:rPr>
              <w:t xml:space="preserve">    </w:t>
            </w:r>
            <w:r>
              <w:rPr>
                <w:rFonts w:hint="eastAsia" w:ascii="楷体_GB2312" w:hAnsi="Times New Roman" w:eastAsia="楷体_GB2312" w:cs="楷体_GB2312"/>
                <w:b/>
                <w:bCs/>
                <w:kern w:val="2"/>
                <w:sz w:val="32"/>
                <w:szCs w:val="32"/>
                <w:bdr w:val="none" w:color="auto" w:sz="0" w:space="0"/>
              </w:rPr>
              <w:t>所</w:t>
            </w:r>
          </w:p>
        </w:tc>
        <w:tc>
          <w:tcPr>
            <w:tcW w:w="5950" w:type="dxa"/>
            <w:gridSpan w:val="3"/>
            <w:tcBorders>
              <w:top w:val="single" w:color="auto" w:sz="4" w:space="0"/>
              <w:left w:val="nil"/>
              <w:bottom w:val="single" w:color="auto" w:sz="4" w:space="0"/>
              <w:right w:val="single" w:color="auto" w:sz="12" w:space="0"/>
            </w:tcBorders>
            <w:shd w:val="clear"/>
            <w:vAlign w:val="top"/>
          </w:tcPr>
          <w:p>
            <w:pPr>
              <w:jc w:val="left"/>
              <w:rPr>
                <w:rFonts w:hint="default" w:ascii="Times New Roman" w:hAnsi="Times New Roman" w:eastAsia="宋体" w:cs="Times New Roman"/>
                <w:kern w:val="2"/>
                <w:sz w:val="21"/>
                <w:szCs w:val="21"/>
                <w:bdr w:val="none" w:color="auto" w:sz="0" w:space="0"/>
              </w:rPr>
            </w:pPr>
            <w:r>
              <w:rPr>
                <w:rStyle w:val="17"/>
                <w:rFonts w:hint="eastAsia" w:ascii="楷体_GB2312" w:hAnsi="Times New Roman" w:eastAsia="楷体_GB2312" w:cs="楷体_GB2312"/>
                <w:sz w:val="28"/>
                <w:szCs w:val="28"/>
                <w:bdr w:val="none" w:color="auto" w:sz="0" w:space="0"/>
              </w:rPr>
              <w:t>内蒙古锡林浩特市新区党政大楼11楼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法定代表人</w:t>
            </w:r>
          </w:p>
        </w:tc>
        <w:tc>
          <w:tcPr>
            <w:tcW w:w="5950" w:type="dxa"/>
            <w:gridSpan w:val="3"/>
            <w:tcBorders>
              <w:top w:val="single" w:color="auto" w:sz="4" w:space="0"/>
              <w:left w:val="nil"/>
              <w:bottom w:val="single" w:color="auto" w:sz="4" w:space="0"/>
              <w:right w:val="single" w:color="auto" w:sz="12" w:space="0"/>
            </w:tcBorders>
            <w:shd w:val="clear"/>
            <w:vAlign w:val="top"/>
          </w:tcPr>
          <w:p>
            <w:pPr>
              <w:jc w:val="left"/>
              <w:rPr>
                <w:rFonts w:hint="default" w:ascii="Times New Roman" w:hAnsi="Times New Roman" w:eastAsia="宋体" w:cs="Times New Roman"/>
                <w:kern w:val="2"/>
                <w:sz w:val="21"/>
                <w:szCs w:val="21"/>
                <w:bdr w:val="none" w:color="auto" w:sz="0" w:space="0"/>
              </w:rPr>
            </w:pPr>
            <w:r>
              <w:rPr>
                <w:rStyle w:val="17"/>
                <w:rFonts w:hint="eastAsia" w:ascii="楷体_GB2312" w:hAnsi="Times New Roman" w:eastAsia="楷体_GB2312" w:cs="楷体_GB2312"/>
                <w:sz w:val="28"/>
                <w:szCs w:val="28"/>
                <w:bdr w:val="none" w:color="auto" w:sz="0" w:space="0"/>
              </w:rPr>
              <w:t>肖善仓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开办资金</w:t>
            </w:r>
          </w:p>
        </w:tc>
        <w:tc>
          <w:tcPr>
            <w:tcW w:w="5950" w:type="dxa"/>
            <w:gridSpan w:val="3"/>
            <w:tcBorders>
              <w:top w:val="single" w:color="auto" w:sz="4" w:space="0"/>
              <w:left w:val="nil"/>
              <w:bottom w:val="single" w:color="auto" w:sz="4" w:space="0"/>
              <w:right w:val="single" w:color="auto" w:sz="12" w:space="0"/>
            </w:tcBorders>
            <w:shd w:val="clear"/>
            <w:vAlign w:val="top"/>
          </w:tcPr>
          <w:p>
            <w:pPr>
              <w:jc w:val="left"/>
              <w:rPr>
                <w:rFonts w:hint="eastAsia" w:ascii="楷体_GB2312" w:hAnsi="Times New Roman" w:eastAsia="楷体_GB2312" w:cs="楷体_GB2312"/>
                <w:kern w:val="2"/>
                <w:sz w:val="28"/>
                <w:szCs w:val="28"/>
                <w:bdr w:val="none" w:color="auto" w:sz="0" w:space="0"/>
              </w:rPr>
            </w:pPr>
            <w:r>
              <w:rPr>
                <w:rStyle w:val="17"/>
                <w:rFonts w:hint="eastAsia" w:ascii="楷体_GB2312" w:hAnsi="Times New Roman" w:eastAsia="楷体_GB2312" w:cs="楷体_GB2312"/>
                <w:sz w:val="28"/>
                <w:szCs w:val="28"/>
                <w:bdr w:val="none" w:color="auto" w:sz="0" w:space="0"/>
              </w:rPr>
              <w:t>3.2（万元）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经费来源</w:t>
            </w:r>
          </w:p>
        </w:tc>
        <w:tc>
          <w:tcPr>
            <w:tcW w:w="5950" w:type="dxa"/>
            <w:gridSpan w:val="3"/>
            <w:tcBorders>
              <w:top w:val="single" w:color="auto" w:sz="4" w:space="0"/>
              <w:left w:val="nil"/>
              <w:bottom w:val="single" w:color="auto" w:sz="4" w:space="0"/>
              <w:right w:val="single" w:color="auto" w:sz="12" w:space="0"/>
            </w:tcBorders>
            <w:shd w:val="clear"/>
            <w:vAlign w:val="center"/>
          </w:tcPr>
          <w:p>
            <w:pPr>
              <w:jc w:val="left"/>
              <w:rPr>
                <w:rFonts w:hint="default" w:ascii="Times New Roman" w:hAnsi="Times New Roman" w:eastAsia="宋体" w:cs="Times New Roman"/>
                <w:kern w:val="2"/>
                <w:sz w:val="32"/>
                <w:szCs w:val="32"/>
                <w:bdr w:val="none" w:color="auto" w:sz="0" w:space="0"/>
              </w:rPr>
            </w:pPr>
            <w:r>
              <w:rPr>
                <w:rStyle w:val="17"/>
                <w:rFonts w:hint="eastAsia" w:ascii="楷体_GB2312" w:hAnsi="Times New Roman" w:eastAsia="楷体_GB2312" w:cs="楷体_GB2312"/>
                <w:sz w:val="28"/>
                <w:szCs w:val="28"/>
                <w:bdr w:val="none" w:color="auto" w:sz="0" w:space="0"/>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举办单位</w:t>
            </w:r>
          </w:p>
        </w:tc>
        <w:tc>
          <w:tcPr>
            <w:tcW w:w="5950" w:type="dxa"/>
            <w:gridSpan w:val="3"/>
            <w:tcBorders>
              <w:top w:val="single" w:color="auto" w:sz="4" w:space="0"/>
              <w:left w:val="nil"/>
              <w:bottom w:val="single" w:color="auto" w:sz="4" w:space="0"/>
              <w:right w:val="single" w:color="auto" w:sz="12" w:space="0"/>
            </w:tcBorders>
            <w:shd w:val="clear"/>
            <w:vAlign w:val="center"/>
          </w:tcPr>
          <w:p>
            <w:pPr>
              <w:jc w:val="left"/>
              <w:rPr>
                <w:rFonts w:hint="default" w:ascii="Times New Roman" w:hAnsi="Times New Roman" w:eastAsia="宋体" w:cs="Times New Roman"/>
                <w:kern w:val="2"/>
                <w:sz w:val="21"/>
                <w:szCs w:val="21"/>
                <w:bdr w:val="none" w:color="auto" w:sz="0" w:space="0"/>
              </w:rPr>
            </w:pPr>
            <w:r>
              <w:rPr>
                <w:rStyle w:val="17"/>
                <w:rFonts w:hint="eastAsia" w:ascii="楷体_GB2312" w:hAnsi="Times New Roman" w:eastAsia="楷体_GB2312" w:cs="楷体_GB2312"/>
                <w:sz w:val="28"/>
                <w:szCs w:val="28"/>
                <w:bdr w:val="none" w:color="auto" w:sz="0" w:space="0"/>
              </w:rPr>
              <w:t>锡林郭勒盟医疗保障局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nil"/>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hint="default" w:ascii="Times New Roman" w:hAnsi="Times New Roman" w:eastAsia="楷体_GB2312" w:cs="Times New Roman"/>
                <w:b/>
                <w:bCs w:val="0"/>
                <w:kern w:val="2"/>
                <w:sz w:val="32"/>
                <w:szCs w:val="32"/>
                <w:bdr w:val="none" w:color="auto" w:sz="0" w:space="0"/>
              </w:rPr>
            </w:pPr>
            <w:r>
              <w:rPr>
                <w:rFonts w:hint="eastAsia" w:ascii="楷体_GB2312" w:hAnsi="Times New Roman" w:eastAsia="楷体_GB2312" w:cs="楷体_GB2312"/>
                <w:b/>
                <w:bCs w:val="0"/>
                <w:kern w:val="2"/>
                <w:sz w:val="32"/>
                <w:szCs w:val="32"/>
                <w:bdr w:val="none" w:color="auto" w:sz="0" w:space="0"/>
              </w:rPr>
              <w:t>资产</w:t>
            </w:r>
          </w:p>
          <w:p>
            <w:pPr>
              <w:keepNext w:val="0"/>
              <w:keepLines w:val="0"/>
              <w:widowControl/>
              <w:suppressLineNumbers w:val="0"/>
              <w:jc w:val="center"/>
              <w:rPr>
                <w:rFonts w:hint="default" w:ascii="Times New Roman" w:hAnsi="Times New Roman" w:eastAsia="楷体_GB2312" w:cs="Times New Roman"/>
                <w:b/>
                <w:bCs w:val="0"/>
                <w:kern w:val="2"/>
                <w:sz w:val="32"/>
                <w:szCs w:val="32"/>
                <w:bdr w:val="none" w:color="auto" w:sz="0" w:space="0"/>
              </w:rPr>
            </w:pPr>
            <w:r>
              <w:rPr>
                <w:rFonts w:hint="eastAsia" w:ascii="楷体_GB2312" w:hAnsi="Times New Roman" w:eastAsia="楷体_GB2312" w:cs="楷体_GB2312"/>
                <w:b/>
                <w:bCs w:val="0"/>
                <w:kern w:val="2"/>
                <w:sz w:val="32"/>
                <w:szCs w:val="32"/>
                <w:bdr w:val="none" w:color="auto" w:sz="0" w:space="0"/>
              </w:rPr>
              <w:t>损益</w:t>
            </w:r>
          </w:p>
          <w:p>
            <w:pPr>
              <w:keepNext w:val="0"/>
              <w:keepLines w:val="0"/>
              <w:widowControl/>
              <w:suppressLineNumbers w:val="0"/>
              <w:jc w:val="center"/>
              <w:rPr>
                <w:rFonts w:hint="default" w:ascii="Times New Roman" w:hAnsi="Times New Roman" w:eastAsia="楷体_GB2312" w:cs="Times New Roman"/>
                <w:kern w:val="2"/>
                <w:sz w:val="32"/>
                <w:szCs w:val="32"/>
                <w:bdr w:val="none" w:color="auto" w:sz="0" w:space="0"/>
              </w:rPr>
            </w:pPr>
            <w:r>
              <w:rPr>
                <w:rFonts w:hint="eastAsia" w:ascii="楷体_GB2312" w:hAnsi="Times New Roman" w:eastAsia="楷体_GB2312" w:cs="楷体_GB2312"/>
                <w:b/>
                <w:bCs w:val="0"/>
                <w:kern w:val="2"/>
                <w:sz w:val="32"/>
                <w:szCs w:val="32"/>
                <w:bdr w:val="none" w:color="auto" w:sz="0" w:space="0"/>
              </w:rPr>
              <w:t>情况</w:t>
            </w:r>
          </w:p>
        </w:tc>
        <w:tc>
          <w:tcPr>
            <w:tcW w:w="7981" w:type="dxa"/>
            <w:gridSpan w:val="4"/>
            <w:tcBorders>
              <w:top w:val="single" w:color="auto" w:sz="4" w:space="0"/>
              <w:left w:val="nil"/>
              <w:bottom w:val="single" w:color="auto" w:sz="4" w:space="0"/>
              <w:right w:val="single" w:color="auto" w:sz="12" w:space="0"/>
            </w:tcBorders>
            <w:shd w:val="clear"/>
            <w:vAlign w:val="center"/>
          </w:tcPr>
          <w:p>
            <w:pPr>
              <w:jc w:val="center"/>
              <w:rPr>
                <w:rFonts w:hint="default" w:ascii="Times New Roman" w:hAnsi="Times New Roman" w:eastAsia="宋体" w:cs="Times New Roman"/>
                <w:kern w:val="2"/>
                <w:sz w:val="32"/>
                <w:szCs w:val="32"/>
                <w:bdr w:val="none" w:color="auto" w:sz="0" w:space="0"/>
              </w:rPr>
            </w:pPr>
            <w:r>
              <w:rPr>
                <w:rStyle w:val="22"/>
                <w:rFonts w:hint="eastAsia" w:ascii="楷体_GB2312" w:hAnsi="Times New Roman" w:eastAsia="楷体_GB2312" w:cs="楷体_GB2312"/>
                <w:sz w:val="32"/>
                <w:szCs w:val="32"/>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nil"/>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宋体" w:cs="Times New Roman"/>
                <w:kern w:val="2"/>
                <w:sz w:val="32"/>
                <w:szCs w:val="32"/>
                <w:bdr w:val="none" w:color="auto" w:sz="0" w:space="0"/>
              </w:rPr>
            </w:pPr>
            <w:r>
              <w:rPr>
                <w:rStyle w:val="22"/>
                <w:rFonts w:hint="eastAsia" w:ascii="楷体_GB2312" w:hAnsi="Times New Roman" w:eastAsia="楷体_GB2312" w:cs="楷体_GB2312"/>
                <w:sz w:val="32"/>
                <w:szCs w:val="32"/>
                <w:bdr w:val="none" w:color="auto" w:sz="0" w:space="0"/>
              </w:rPr>
              <w:t>年初数（万元）</w:t>
            </w:r>
          </w:p>
        </w:tc>
        <w:tc>
          <w:tcPr>
            <w:tcW w:w="4154" w:type="dxa"/>
            <w:gridSpan w:val="2"/>
            <w:tcBorders>
              <w:top w:val="single" w:color="auto" w:sz="4" w:space="0"/>
              <w:left w:val="nil"/>
              <w:bottom w:val="single" w:color="auto" w:sz="4" w:space="0"/>
              <w:right w:val="single" w:color="auto" w:sz="12" w:space="0"/>
            </w:tcBorders>
            <w:shd w:val="clear"/>
            <w:vAlign w:val="center"/>
          </w:tcPr>
          <w:p>
            <w:pPr>
              <w:jc w:val="center"/>
              <w:rPr>
                <w:rFonts w:hint="default" w:ascii="Times New Roman" w:hAnsi="Times New Roman" w:eastAsia="宋体" w:cs="Times New Roman"/>
                <w:kern w:val="2"/>
                <w:sz w:val="32"/>
                <w:szCs w:val="32"/>
                <w:bdr w:val="none" w:color="auto" w:sz="0" w:space="0"/>
              </w:rPr>
            </w:pPr>
            <w:r>
              <w:rPr>
                <w:rStyle w:val="22"/>
                <w:rFonts w:hint="eastAsia" w:ascii="楷体_GB2312" w:hAnsi="Times New Roman" w:eastAsia="楷体_GB2312" w:cs="楷体_GB2312"/>
                <w:sz w:val="32"/>
                <w:szCs w:val="32"/>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nil"/>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nil"/>
              <w:bottom w:val="single" w:color="auto" w:sz="4" w:space="0"/>
              <w:right w:val="single" w:color="auto" w:sz="4" w:space="0"/>
            </w:tcBorders>
            <w:shd w:val="clear"/>
            <w:vAlign w:val="center"/>
          </w:tcPr>
          <w:p>
            <w:pPr>
              <w:jc w:val="center"/>
              <w:rPr>
                <w:rFonts w:hint="default" w:ascii="Times New Roman" w:hAnsi="Times New Roman" w:eastAsia="宋体" w:cs="Times New Roman"/>
                <w:kern w:val="2"/>
                <w:sz w:val="32"/>
                <w:szCs w:val="32"/>
                <w:bdr w:val="none" w:color="auto" w:sz="0" w:space="0"/>
              </w:rPr>
            </w:pPr>
            <w:r>
              <w:rPr>
                <w:rStyle w:val="22"/>
                <w:rFonts w:hint="default" w:ascii="Times New Roman" w:hAnsi="Times New Roman" w:eastAsia="楷体_GB2312" w:cs="Times New Roman"/>
                <w:sz w:val="32"/>
                <w:szCs w:val="32"/>
                <w:bdr w:val="none" w:color="auto" w:sz="0" w:space="0"/>
              </w:rPr>
              <w:t>22.86</w:t>
            </w:r>
          </w:p>
        </w:tc>
        <w:tc>
          <w:tcPr>
            <w:tcW w:w="4154" w:type="dxa"/>
            <w:gridSpan w:val="2"/>
            <w:tcBorders>
              <w:top w:val="single" w:color="auto" w:sz="4" w:space="0"/>
              <w:left w:val="nil"/>
              <w:bottom w:val="single" w:color="auto" w:sz="4" w:space="0"/>
              <w:right w:val="single" w:color="auto" w:sz="12" w:space="0"/>
            </w:tcBorders>
            <w:shd w:val="clear"/>
            <w:vAlign w:val="top"/>
          </w:tcPr>
          <w:p>
            <w:pPr>
              <w:jc w:val="center"/>
              <w:rPr>
                <w:rFonts w:hint="default" w:ascii="Times New Roman" w:hAnsi="Times New Roman" w:eastAsia="宋体" w:cs="Times New Roman"/>
                <w:kern w:val="2"/>
                <w:sz w:val="21"/>
                <w:szCs w:val="21"/>
                <w:bdr w:val="none" w:color="auto" w:sz="0" w:space="0"/>
              </w:rPr>
            </w:pPr>
            <w:r>
              <w:rPr>
                <w:rStyle w:val="17"/>
                <w:rFonts w:hint="default" w:ascii="Times New Roman" w:hAnsi="Times New Roman" w:eastAsia="楷体_GB2312" w:cs="Times New Roman"/>
                <w:sz w:val="32"/>
                <w:szCs w:val="32"/>
                <w:bdr w:val="none" w:color="auto" w:sz="0" w:space="0"/>
              </w:rPr>
              <w:t>21.95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hAnsi="Times New Roman" w:eastAsia="楷体_GB2312" w:cs="楷体_GB2312"/>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网上名称</w:t>
            </w:r>
          </w:p>
        </w:tc>
        <w:tc>
          <w:tcPr>
            <w:tcW w:w="3827" w:type="dxa"/>
            <w:gridSpan w:val="2"/>
            <w:tcBorders>
              <w:top w:val="single" w:color="auto" w:sz="4" w:space="0"/>
              <w:left w:val="nil"/>
              <w:bottom w:val="single" w:color="auto" w:sz="4" w:space="0"/>
              <w:right w:val="single" w:color="auto" w:sz="4" w:space="0"/>
            </w:tcBorders>
            <w:shd w:val="clear"/>
            <w:vAlign w:val="center"/>
          </w:tcPr>
          <w:p>
            <w:pPr>
              <w:spacing w:line="0" w:lineRule="atLeast"/>
              <w:jc w:val="left"/>
              <w:rPr>
                <w:rFonts w:hint="eastAsia" w:ascii="楷体_GB2312" w:hAnsi="Times New Roman" w:eastAsia="楷体_GB2312" w:cs="楷体_GB2312"/>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锡林郭勒盟医疗保障局综合保障中心.公益</w:t>
            </w:r>
          </w:p>
        </w:tc>
        <w:tc>
          <w:tcPr>
            <w:tcW w:w="1702" w:type="dxa"/>
            <w:tcBorders>
              <w:top w:val="single" w:color="auto" w:sz="4" w:space="0"/>
              <w:left w:val="nil"/>
              <w:bottom w:val="single" w:color="auto" w:sz="4" w:space="0"/>
              <w:right w:val="single" w:color="auto" w:sz="4" w:space="0"/>
            </w:tcBorders>
            <w:shd w:val="clear"/>
            <w:vAlign w:val="center"/>
          </w:tcPr>
          <w:p>
            <w:pPr>
              <w:jc w:val="center"/>
              <w:rPr>
                <w:rFonts w:hint="eastAsia" w:ascii="楷体_GB2312" w:hAnsi="Times New Roman" w:eastAsia="楷体_GB2312" w:cs="楷体_GB2312"/>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从业人数</w:t>
            </w:r>
          </w:p>
        </w:tc>
        <w:tc>
          <w:tcPr>
            <w:tcW w:w="2452" w:type="dxa"/>
            <w:tcBorders>
              <w:top w:val="single" w:color="auto" w:sz="4" w:space="0"/>
              <w:left w:val="nil"/>
              <w:bottom w:val="single" w:color="auto" w:sz="4" w:space="0"/>
              <w:right w:val="single" w:color="auto" w:sz="12" w:space="0"/>
            </w:tcBorders>
            <w:shd w:val="clear"/>
            <w:vAlign w:val="center"/>
          </w:tcPr>
          <w:p>
            <w:pPr>
              <w:spacing w:line="0" w:lineRule="atLeast"/>
              <w:jc w:val="left"/>
              <w:rPr>
                <w:rFonts w:hint="eastAsia" w:ascii="楷体_GB2312" w:hAnsi="Times New Roman" w:eastAsia="楷体_GB2312" w:cs="楷体_GB2312"/>
                <w:kern w:val="2"/>
                <w:sz w:val="32"/>
                <w:szCs w:val="32"/>
                <w:bdr w:val="none" w:color="auto" w:sz="0" w:space="0"/>
              </w:rPr>
            </w:pPr>
            <w:r>
              <w:rPr>
                <w:rStyle w:val="22"/>
                <w:rFonts w:hint="default" w:ascii="Times New Roman" w:hAnsi="Times New Roman" w:eastAsia="楷体_GB2312" w:cs="Times New Roman"/>
                <w:sz w:val="32"/>
                <w:szCs w:val="32"/>
                <w:bdr w:val="none" w:color="auto" w:sz="0" w:space="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对《条</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例》和</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实施细</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则有关</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变更登</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记规定</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的执行</w:t>
            </w:r>
          </w:p>
          <w:p>
            <w:pPr>
              <w:jc w:val="center"/>
              <w:rPr>
                <w:rFonts w:hint="default" w:ascii="Times New Roman" w:hAnsi="Times New Roman" w:eastAsia="楷体_GB2312" w:cs="Times New Roman"/>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情</w:t>
            </w:r>
            <w:r>
              <w:rPr>
                <w:rFonts w:hint="default" w:ascii="Times New Roman" w:hAnsi="Times New Roman" w:eastAsia="楷体_GB2312" w:cs="Times New Roman"/>
                <w:b/>
                <w:bCs/>
                <w:kern w:val="2"/>
                <w:sz w:val="32"/>
                <w:szCs w:val="32"/>
                <w:bdr w:val="none" w:color="auto" w:sz="0" w:space="0"/>
              </w:rPr>
              <w:t xml:space="preserve">  </w:t>
            </w:r>
            <w:r>
              <w:rPr>
                <w:rFonts w:hint="eastAsia" w:ascii="楷体_GB2312" w:hAnsi="Times New Roman" w:eastAsia="楷体_GB2312" w:cs="楷体_GB2312"/>
                <w:b/>
                <w:bCs/>
                <w:kern w:val="2"/>
                <w:sz w:val="32"/>
                <w:szCs w:val="32"/>
                <w:bdr w:val="none" w:color="auto" w:sz="0" w:space="0"/>
              </w:rPr>
              <w:t>况</w:t>
            </w:r>
          </w:p>
        </w:tc>
        <w:tc>
          <w:tcPr>
            <w:tcW w:w="7981" w:type="dxa"/>
            <w:gridSpan w:val="4"/>
            <w:tcBorders>
              <w:top w:val="single" w:color="auto" w:sz="12" w:space="0"/>
              <w:left w:val="nil"/>
              <w:bottom w:val="single" w:color="auto" w:sz="4" w:space="0"/>
              <w:right w:val="single" w:color="auto" w:sz="12" w:space="0"/>
            </w:tcBorders>
            <w:shd w:val="clear"/>
            <w:vAlign w:val="top"/>
          </w:tcPr>
          <w:p>
            <w:pPr>
              <w:spacing w:line="320" w:lineRule="exact"/>
              <w:rPr>
                <w:rFonts w:hint="eastAsia" w:ascii="楷体_GB2312" w:hAnsi="Times New Roman" w:eastAsia="楷体_GB2312" w:cs="楷体_GB2312"/>
                <w:kern w:val="2"/>
                <w:sz w:val="28"/>
                <w:szCs w:val="28"/>
                <w:bdr w:val="none" w:color="auto" w:sz="0" w:space="0"/>
              </w:rPr>
            </w:pPr>
            <w:r>
              <w:rPr>
                <w:rStyle w:val="17"/>
                <w:rFonts w:hint="eastAsia" w:ascii="楷体_GB2312" w:hAnsi="Times New Roman" w:eastAsia="楷体_GB2312" w:cs="楷体_GB2312"/>
                <w:sz w:val="28"/>
                <w:szCs w:val="28"/>
                <w:bdr w:val="none" w:color="auto" w:sz="0" w:space="0"/>
              </w:rPr>
              <w:t>2023 年度我单位认真执行《事业单位登记管理暂行条例》及《事业单位登记管理暂行条例实施细则》，根据有关法律、法规和政策，严格按照核准登记的宗旨和业务范围开展活动。 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开</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展</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业</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务</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活</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动</w:t>
            </w:r>
          </w:p>
          <w:p>
            <w:pPr>
              <w:jc w:val="cente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情</w:t>
            </w:r>
          </w:p>
          <w:p>
            <w:pPr>
              <w:jc w:val="center"/>
              <w:rPr>
                <w:rFonts w:hint="default" w:ascii="Times New Roman" w:hAnsi="Times New Roman" w:eastAsia="宋体" w:cs="Times New Roman"/>
                <w:kern w:val="2"/>
                <w:sz w:val="21"/>
                <w:szCs w:val="21"/>
                <w:u w:val="single"/>
                <w:bdr w:val="none" w:color="auto" w:sz="0" w:space="0"/>
              </w:rPr>
            </w:pPr>
            <w:r>
              <w:rPr>
                <w:rFonts w:hint="eastAsia" w:ascii="楷体_GB2312" w:hAnsi="Times New Roman" w:eastAsia="楷体_GB2312" w:cs="楷体_GB2312"/>
                <w:b/>
                <w:bCs/>
                <w:kern w:val="2"/>
                <w:sz w:val="32"/>
                <w:szCs w:val="32"/>
                <w:bdr w:val="none" w:color="auto" w:sz="0" w:space="0"/>
              </w:rPr>
              <w:t>况</w:t>
            </w:r>
          </w:p>
        </w:tc>
        <w:tc>
          <w:tcPr>
            <w:tcW w:w="7981" w:type="dxa"/>
            <w:gridSpan w:val="4"/>
            <w:tcBorders>
              <w:top w:val="single" w:color="auto" w:sz="4" w:space="0"/>
              <w:left w:val="nil"/>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hAnsi="Times New Roman" w:eastAsia="楷体_GB2312" w:cs="楷体_GB2312"/>
                <w:kern w:val="2"/>
                <w:sz w:val="28"/>
                <w:szCs w:val="28"/>
                <w:bdr w:val="none" w:color="auto" w:sz="0" w:space="0"/>
              </w:rPr>
            </w:pPr>
            <w:r>
              <w:rPr>
                <w:rStyle w:val="17"/>
                <w:rFonts w:hint="eastAsia" w:ascii="楷体_GB2312" w:hAnsi="Times New Roman" w:eastAsia="楷体_GB2312" w:cs="楷体_GB2312"/>
                <w:sz w:val="28"/>
                <w:szCs w:val="28"/>
                <w:bdr w:val="none" w:color="auto" w:sz="0" w:space="0"/>
              </w:rPr>
              <w:t xml:space="preserve">一、执行章程情况 按照盟医疗保障局党组的统一安排下，强化党建引领，全面加强党对事业单位的领导；强化制度建设，持续完善事业单位治理结构；强化综合施策，切实提升事业单位公益效能。工作人员都能遵守单位各项规章制度，尽职尽责，认真履行职能，爱岗敬业，做好本职工作。 二、业务工作 （一）认真组织实施全盟公立医疗机构药品耗材网上集中招标采购。通过协议管理、政策引导和专项治理等综合措施，推进全盟公立医疗机构药品和医用耗材网上集中招标采购工作再上新台阶。2023年，全盟公立医疗机构药品和医用耗材网上采购金额为72220.68万元，其中：药品网上采购47240.14万元，网上采购参与率95.80%，网采率98.96%；医用耗材网上采购24980.54万元，网上采购参与率68.53%，网采率83.01%。 （二）常态化推进药品耗材集中带量采购落地落实。1.2023年全盟164家医疗机构落地执行药品集中带量采购24个批次，437个品种，采购金额7780.88万元，占药品网上采购金额的10.77%；17家医疗机构落地执行医用耗材集中带量采购20批次，采购金额2110.82万元，占医用网上采购金额的8.45%。2.完成集中大量采购资金结算工作。3.开展药品耗材集采监管监测。4.积极落实医保资金结余留用政策。 （三）积极推动药品耗材集采政策落地 1.组织开展药品和医用耗材采购专项治理。2.建立医疗机构药品和医用耗材集采政策执行情况通报和书面提醒制度。3.严格配送企业准入与考核监管。 （四）协同推进医保、医疗、医药联动改革 1.加入三明采购联盟。2.充分利用紧密型县域医共体建设推进基层医疗机构集采工作落实。 （五）其他工作 1.医药服务价格监管监测工作。2.加强医药价格和采购政策培训。3.药品、医用耗材采购协议审核。4.推进国家谈判药品进药店工作。 三、取得的社会效益和经济效益 开展药品耗材集中带量采购工作以来，我盟累计执行国家和省际联盟组织药品带量采购24批次，共计437个品种；落地20批次耗材带量中选结果，全盟公立医疗机构常用药品和人工晶体、人工关节、冠脉支架等高值医用耗材价格大幅下落，让参保群众享受到医保政策红利。 四、存在问题及改进措施和下一步思路 存在问题：一是医疗机构医用耗材网采率偏低。二是部分带量采购产品执行进度未完成。 改进措施及：一是加大药品和医用耗材网上采购的监管力度。二是持续做好对二级医疗机构药品医用耗材采购专项治理。三是常态化制度化实施药品和医用耗材集中采购。 下一步工作思路：一是加强医药价格和招采队伍建设。加强政策学习，做好培训和宣传。二是提高集采精细化管理水平。三是强化价格监测，促进回归合理。 </w:t>
            </w:r>
          </w:p>
          <w:p>
            <w:pPr>
              <w:autoSpaceDE w:val="0"/>
              <w:autoSpaceDN w:val="0"/>
              <w:adjustRightInd w:val="0"/>
              <w:snapToGrid w:val="0"/>
              <w:spacing w:line="360" w:lineRule="auto"/>
              <w:rPr>
                <w:rFonts w:hint="eastAsia" w:ascii="楷体_GB2312" w:hAnsi="Times New Roman" w:eastAsia="楷体_GB2312" w:cs="楷体_GB2312"/>
                <w:kern w:val="2"/>
                <w:sz w:val="28"/>
                <w:szCs w:val="28"/>
                <w:bdr w:val="none" w:color="auto" w:sz="0" w:space="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相关资质认可或执业许可证明文件及有效期</w:t>
            </w:r>
          </w:p>
        </w:tc>
        <w:tc>
          <w:tcPr>
            <w:tcW w:w="7981" w:type="dxa"/>
            <w:gridSpan w:val="4"/>
            <w:tcBorders>
              <w:top w:val="single" w:color="auto" w:sz="12" w:space="0"/>
              <w:left w:val="nil"/>
              <w:bottom w:val="single" w:color="auto" w:sz="4" w:space="0"/>
              <w:right w:val="single" w:color="auto" w:sz="12" w:space="0"/>
            </w:tcBorders>
            <w:shd w:val="clear"/>
            <w:vAlign w:val="top"/>
          </w:tcPr>
          <w:p>
            <w:pPr>
              <w:spacing w:line="320" w:lineRule="exact"/>
              <w:rPr>
                <w:rFonts w:hint="eastAsia" w:ascii="楷体_GB2312" w:hAnsi="Times New Roman" w:eastAsia="楷体_GB2312" w:cs="楷体_GB2312"/>
                <w:kern w:val="2"/>
                <w:sz w:val="28"/>
                <w:szCs w:val="28"/>
                <w:bdr w:val="none" w:color="auto" w:sz="0" w:space="0"/>
              </w:rPr>
            </w:pPr>
            <w:r>
              <w:rPr>
                <w:rStyle w:val="17"/>
                <w:rFonts w:hint="eastAsia" w:ascii="楷体_GB2312" w:hAnsi="Times New Roman" w:eastAsia="楷体_GB2312" w:cs="楷体_GB2312"/>
                <w:sz w:val="28"/>
                <w:szCs w:val="28"/>
                <w:bdr w:val="none" w:color="auto" w:sz="0" w:space="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rPr>
                <w:rFonts w:hint="default" w:ascii="Times New Roman" w:hAnsi="Times New Roman" w:eastAsia="宋体" w:cs="Times New Roman"/>
                <w:kern w:val="2"/>
                <w:sz w:val="21"/>
                <w:szCs w:val="21"/>
                <w:bdr w:val="none" w:color="auto" w:sz="0" w:space="0"/>
              </w:rPr>
            </w:pPr>
            <w:r>
              <w:rPr>
                <w:rFonts w:hint="eastAsia" w:ascii="楷体_GB2312" w:hAnsi="Times New Roman" w:eastAsia="楷体_GB2312" w:cs="楷体_GB2312"/>
                <w:b/>
                <w:bCs/>
                <w:kern w:val="2"/>
                <w:sz w:val="32"/>
                <w:szCs w:val="32"/>
                <w:bdr w:val="none" w:color="auto" w:sz="0" w:space="0"/>
              </w:rPr>
              <w:t>绩</w:t>
            </w:r>
            <w:r>
              <w:rPr>
                <w:rFonts w:hint="default" w:ascii="Times New Roman" w:hAnsi="Times New Roman" w:eastAsia="楷体_GB2312" w:cs="Times New Roman"/>
                <w:b/>
                <w:bCs/>
                <w:kern w:val="2"/>
                <w:sz w:val="32"/>
                <w:szCs w:val="32"/>
                <w:bdr w:val="none" w:color="auto" w:sz="0" w:space="0"/>
              </w:rPr>
              <w:t xml:space="preserve"> </w:t>
            </w:r>
            <w:r>
              <w:rPr>
                <w:rFonts w:hint="eastAsia" w:ascii="楷体_GB2312" w:hAnsi="Times New Roman" w:eastAsia="楷体_GB2312" w:cs="楷体_GB2312"/>
                <w:b/>
                <w:bCs/>
                <w:kern w:val="2"/>
                <w:sz w:val="32"/>
                <w:szCs w:val="32"/>
                <w:bdr w:val="none" w:color="auto" w:sz="0" w:space="0"/>
              </w:rPr>
              <w:t>效</w:t>
            </w:r>
            <w:r>
              <w:rPr>
                <w:rFonts w:hint="default" w:ascii="Times New Roman" w:hAnsi="Times New Roman" w:eastAsia="楷体_GB2312" w:cs="Times New Roman"/>
                <w:b/>
                <w:bCs/>
                <w:kern w:val="2"/>
                <w:sz w:val="32"/>
                <w:szCs w:val="32"/>
                <w:bdr w:val="none" w:color="auto" w:sz="0" w:space="0"/>
              </w:rPr>
              <w:t xml:space="preserve"> </w:t>
            </w:r>
            <w:r>
              <w:rPr>
                <w:rFonts w:hint="eastAsia" w:ascii="楷体_GB2312" w:hAnsi="Times New Roman" w:eastAsia="楷体_GB2312" w:cs="楷体_GB2312"/>
                <w:b/>
                <w:bCs/>
                <w:kern w:val="2"/>
                <w:sz w:val="32"/>
                <w:szCs w:val="32"/>
                <w:bdr w:val="none" w:color="auto" w:sz="0" w:space="0"/>
              </w:rPr>
              <w:t>和受奖惩及诉讼投诉情</w:t>
            </w:r>
            <w:r>
              <w:rPr>
                <w:rFonts w:hint="default" w:ascii="Times New Roman" w:hAnsi="Times New Roman" w:eastAsia="楷体_GB2312" w:cs="Times New Roman"/>
                <w:b/>
                <w:bCs/>
                <w:kern w:val="2"/>
                <w:sz w:val="32"/>
                <w:szCs w:val="32"/>
                <w:bdr w:val="none" w:color="auto" w:sz="0" w:space="0"/>
              </w:rPr>
              <w:t xml:space="preserve">    </w:t>
            </w:r>
            <w:r>
              <w:rPr>
                <w:rFonts w:hint="eastAsia" w:ascii="楷体_GB2312" w:hAnsi="Times New Roman" w:eastAsia="楷体_GB2312" w:cs="楷体_GB2312"/>
                <w:b/>
                <w:bCs/>
                <w:kern w:val="2"/>
                <w:sz w:val="32"/>
                <w:szCs w:val="32"/>
                <w:bdr w:val="none" w:color="auto" w:sz="0" w:space="0"/>
              </w:rPr>
              <w:t>况</w:t>
            </w:r>
          </w:p>
        </w:tc>
        <w:tc>
          <w:tcPr>
            <w:tcW w:w="7981" w:type="dxa"/>
            <w:gridSpan w:val="4"/>
            <w:tcBorders>
              <w:top w:val="single" w:color="auto" w:sz="4" w:space="0"/>
              <w:left w:val="nil"/>
              <w:bottom w:val="single" w:color="auto" w:sz="4" w:space="0"/>
              <w:right w:val="single" w:color="auto" w:sz="12" w:space="0"/>
            </w:tcBorders>
            <w:shd w:val="clear"/>
            <w:vAlign w:val="top"/>
          </w:tcPr>
          <w:p>
            <w:pPr>
              <w:jc w:val="left"/>
              <w:rPr>
                <w:rFonts w:hint="default" w:ascii="Times New Roman" w:hAnsi="Times New Roman" w:eastAsia="宋体" w:cs="Times New Roman"/>
                <w:kern w:val="2"/>
                <w:sz w:val="21"/>
                <w:szCs w:val="21"/>
                <w:bdr w:val="none" w:color="auto" w:sz="0" w:space="0"/>
              </w:rPr>
            </w:pPr>
            <w:r>
              <w:rPr>
                <w:rStyle w:val="17"/>
                <w:rFonts w:hint="eastAsia" w:ascii="楷体_GB2312" w:hAnsi="Times New Roman" w:eastAsia="楷体_GB2312" w:cs="楷体_GB2312"/>
                <w:sz w:val="28"/>
                <w:szCs w:val="28"/>
                <w:bdr w:val="none" w:color="auto" w:sz="0" w:space="0"/>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hint="default" w:ascii="Times New Roman" w:hAnsi="Times New Roman" w:eastAsia="楷体_GB2312" w:cs="Times New Roman"/>
                <w:b/>
                <w:bCs/>
                <w:kern w:val="2"/>
                <w:sz w:val="32"/>
                <w:szCs w:val="32"/>
                <w:bdr w:val="none" w:color="auto" w:sz="0" w:space="0"/>
              </w:rPr>
            </w:pPr>
            <w:r>
              <w:rPr>
                <w:rFonts w:hint="eastAsia" w:ascii="楷体_GB2312" w:hAnsi="Times New Roman" w:eastAsia="楷体_GB2312" w:cs="楷体_GB2312"/>
                <w:b/>
                <w:bCs/>
                <w:kern w:val="2"/>
                <w:sz w:val="32"/>
                <w:szCs w:val="32"/>
                <w:bdr w:val="none" w:color="auto" w:sz="0" w:space="0"/>
              </w:rPr>
              <w:t>接受捐赠</w:t>
            </w:r>
          </w:p>
          <w:p>
            <w:pPr>
              <w:spacing w:line="0" w:lineRule="atLeast"/>
              <w:rPr>
                <w:rFonts w:hint="default" w:ascii="Times New Roman" w:hAnsi="Times New Roman" w:eastAsia="宋体" w:cs="Times New Roman"/>
                <w:kern w:val="2"/>
                <w:sz w:val="21"/>
                <w:szCs w:val="21"/>
                <w:bdr w:val="none" w:color="auto" w:sz="0" w:space="0"/>
              </w:rPr>
            </w:pPr>
            <w:r>
              <w:rPr>
                <w:rFonts w:hint="eastAsia" w:ascii="楷体_GB2312" w:hAnsi="Times New Roman" w:eastAsia="楷体_GB2312" w:cs="楷体_GB2312"/>
                <w:b/>
                <w:bCs/>
                <w:kern w:val="2"/>
                <w:sz w:val="32"/>
                <w:szCs w:val="32"/>
                <w:bdr w:val="none" w:color="auto" w:sz="0" w:space="0"/>
              </w:rPr>
              <w:t>资助及使用</w:t>
            </w:r>
            <w:r>
              <w:rPr>
                <w:rFonts w:hint="default" w:ascii="Times New Roman" w:hAnsi="Times New Roman" w:eastAsia="楷体_GB2312" w:cs="Times New Roman"/>
                <w:b/>
                <w:bCs/>
                <w:kern w:val="2"/>
                <w:sz w:val="32"/>
                <w:szCs w:val="32"/>
                <w:bdr w:val="none" w:color="auto" w:sz="0" w:space="0"/>
              </w:rPr>
              <w:t xml:space="preserve"> </w:t>
            </w:r>
            <w:r>
              <w:rPr>
                <w:rFonts w:hint="eastAsia" w:ascii="楷体_GB2312" w:hAnsi="Times New Roman" w:eastAsia="楷体_GB2312" w:cs="楷体_GB2312"/>
                <w:b/>
                <w:bCs/>
                <w:kern w:val="2"/>
                <w:sz w:val="32"/>
                <w:szCs w:val="32"/>
                <w:bdr w:val="none" w:color="auto" w:sz="0" w:space="0"/>
              </w:rPr>
              <w:t>情</w:t>
            </w:r>
            <w:r>
              <w:rPr>
                <w:rFonts w:hint="default" w:ascii="Times New Roman" w:hAnsi="Times New Roman" w:eastAsia="楷体_GB2312" w:cs="Times New Roman"/>
                <w:b/>
                <w:bCs/>
                <w:kern w:val="2"/>
                <w:sz w:val="32"/>
                <w:szCs w:val="32"/>
                <w:bdr w:val="none" w:color="auto" w:sz="0" w:space="0"/>
              </w:rPr>
              <w:t xml:space="preserve"> </w:t>
            </w:r>
            <w:r>
              <w:rPr>
                <w:rFonts w:hint="eastAsia" w:ascii="楷体_GB2312" w:hAnsi="Times New Roman" w:eastAsia="楷体_GB2312" w:cs="楷体_GB2312"/>
                <w:b/>
                <w:bCs/>
                <w:kern w:val="2"/>
                <w:sz w:val="32"/>
                <w:szCs w:val="32"/>
                <w:bdr w:val="none" w:color="auto" w:sz="0" w:space="0"/>
              </w:rPr>
              <w:t>况</w:t>
            </w:r>
          </w:p>
        </w:tc>
        <w:tc>
          <w:tcPr>
            <w:tcW w:w="7981" w:type="dxa"/>
            <w:gridSpan w:val="4"/>
            <w:tcBorders>
              <w:top w:val="single" w:color="auto" w:sz="4" w:space="0"/>
              <w:left w:val="nil"/>
              <w:bottom w:val="single" w:color="auto" w:sz="12" w:space="0"/>
              <w:right w:val="single" w:color="auto" w:sz="12" w:space="0"/>
            </w:tcBorders>
            <w:shd w:val="clear"/>
            <w:vAlign w:val="top"/>
          </w:tcPr>
          <w:p>
            <w:pPr>
              <w:jc w:val="left"/>
              <w:rPr>
                <w:rFonts w:hint="default" w:ascii="Times New Roman" w:hAnsi="Times New Roman" w:eastAsia="宋体" w:cs="Times New Roman"/>
                <w:kern w:val="2"/>
                <w:sz w:val="21"/>
                <w:szCs w:val="21"/>
                <w:bdr w:val="none" w:color="auto" w:sz="0" w:space="0"/>
              </w:rPr>
            </w:pPr>
            <w:r>
              <w:rPr>
                <w:rStyle w:val="17"/>
                <w:rFonts w:hint="eastAsia" w:ascii="楷体_GB2312" w:hAnsi="Times New Roman" w:eastAsia="楷体_GB2312" w:cs="楷体_GB2312"/>
                <w:sz w:val="28"/>
                <w:szCs w:val="28"/>
                <w:bdr w:val="none" w:color="auto" w:sz="0" w:space="0"/>
              </w:rPr>
              <w:t>无</w:t>
            </w:r>
          </w:p>
        </w:tc>
      </w:tr>
    </w:tbl>
    <w:p>
      <w:pPr>
        <w:jc w:val="left"/>
        <w:rPr>
          <w:rFonts w:hint="eastAsia" w:ascii="楷体_GB2312" w:hAnsi="Times New Roman" w:eastAsia="楷体_GB2312" w:cs="楷体_GB2312"/>
          <w:b/>
          <w:bCs/>
          <w:kern w:val="2"/>
          <w:sz w:val="28"/>
          <w:szCs w:val="28"/>
        </w:rPr>
      </w:pPr>
      <w:r>
        <w:rPr>
          <w:rFonts w:hint="eastAsia" w:ascii="楷体_GB2312" w:hAnsi="Times New Roman" w:eastAsia="楷体_GB2312" w:cs="楷体_GB2312"/>
          <w:b/>
          <w:bCs/>
          <w:kern w:val="2"/>
          <w:sz w:val="28"/>
          <w:szCs w:val="28"/>
        </w:rPr>
        <w:t xml:space="preserve">填表人： </w:t>
      </w:r>
      <w:r>
        <w:rPr>
          <w:rStyle w:val="22"/>
          <w:rFonts w:hint="eastAsia" w:ascii="楷体_GB2312" w:hAnsi="Times New Roman" w:eastAsia="楷体_GB2312" w:cs="楷体_GB2312"/>
          <w:sz w:val="28"/>
          <w:szCs w:val="28"/>
        </w:rPr>
        <w:t>刘玲玲</w:t>
      </w:r>
      <w:r>
        <w:rPr>
          <w:rFonts w:hint="eastAsia" w:ascii="楷体_GB2312" w:hAnsi="Times New Roman" w:eastAsia="楷体_GB2312" w:cs="楷体_GB2312"/>
          <w:b/>
          <w:bCs/>
          <w:kern w:val="2"/>
          <w:sz w:val="28"/>
          <w:szCs w:val="28"/>
        </w:rPr>
        <w:t xml:space="preserve">  联系电话：</w:t>
      </w:r>
      <w:r>
        <w:rPr>
          <w:rStyle w:val="22"/>
          <w:rFonts w:hint="eastAsia" w:ascii="楷体_GB2312" w:hAnsi="Times New Roman" w:eastAsia="楷体_GB2312" w:cs="楷体_GB2312"/>
          <w:sz w:val="28"/>
          <w:szCs w:val="28"/>
        </w:rPr>
        <w:t xml:space="preserve">15847994170  </w:t>
      </w:r>
      <w:r>
        <w:rPr>
          <w:rFonts w:hint="eastAsia" w:ascii="楷体_GB2312" w:hAnsi="Times New Roman" w:eastAsia="楷体_GB2312" w:cs="楷体_GB2312"/>
          <w:b/>
          <w:bCs/>
          <w:kern w:val="2"/>
          <w:sz w:val="28"/>
          <w:szCs w:val="28"/>
        </w:rPr>
        <w:t>报送日期：</w:t>
      </w:r>
      <w:r>
        <w:rPr>
          <w:rStyle w:val="22"/>
          <w:rFonts w:hint="eastAsia" w:ascii="楷体_GB2312" w:hAnsi="Times New Roman" w:eastAsia="楷体_GB2312" w:cs="楷体_GB2312"/>
          <w:b/>
          <w:bCs/>
          <w:sz w:val="28"/>
          <w:szCs w:val="28"/>
        </w:rPr>
        <w:t>2024年03月22日</w:t>
      </w:r>
    </w:p>
    <w:sectPr>
      <w:pgSz w:w="11906" w:h="16838"/>
      <w:pgMar w:top="1440" w:right="1135" w:bottom="1440" w:left="1135"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doNotExpandShiftReturn/>
    <w:adjustLineHeightInTable/>
    <w:doNotBreakWrappedTables/>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CEF7A2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99" w:semiHidden="0" w:name="index 1"/>
    <w:lsdException w:unhideWhenUsed="0" w:uiPriority="99" w:semiHidden="0" w:name="index 2"/>
    <w:lsdException w:unhideWhenUsed="0" w:uiPriority="99" w:semiHidden="0" w:name="index 3"/>
    <w:lsdException w:unhideWhenUsed="0" w:uiPriority="99" w:semiHidden="0" w:name="index 4"/>
    <w:lsdException w:unhideWhenUsed="0" w:uiPriority="99" w:semiHidden="0" w:name="index 5"/>
    <w:lsdException w:unhideWhenUsed="0" w:uiPriority="99" w:semiHidden="0" w:name="index 6"/>
    <w:lsdException w:unhideWhenUsed="0" w:uiPriority="99" w:semiHidden="0" w:name="index 7"/>
    <w:lsdException w:unhideWhenUsed="0" w:uiPriority="99" w:semiHidden="0" w:name="index 8"/>
    <w:lsdException w:unhideWhenUsed="0" w:uiPriority="99" w:semiHidden="0"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nhideWhenUsed="0" w:uiPriority="99" w:semiHidden="0" w:name="Normal Indent"/>
    <w:lsdException w:unhideWhenUsed="0" w:uiPriority="99"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99" w:semiHidden="0" w:name="index heading"/>
    <w:lsdException w:qFormat="1" w:unhideWhenUsed="0" w:uiPriority="35" w:semiHidden="0" w:name="caption"/>
    <w:lsdException w:unhideWhenUsed="0" w:uiPriority="99" w:semiHidden="0" w:name="table of figures"/>
    <w:lsdException w:unhideWhenUsed="0" w:uiPriority="99" w:semiHidden="0" w:name="envelope address"/>
    <w:lsdException w:unhideWhenUsed="0" w:uiPriority="99" w:semiHidden="0" w:name="envelope return"/>
    <w:lsdException w:unhideWhenUsed="0" w:uiPriority="99" w:semiHidden="0" w:name="footnote reference"/>
    <w:lsdException w:unhideWhenUsed="0" w:uiPriority="99" w:semiHidden="0" w:name="annotation reference"/>
    <w:lsdException w:unhideWhenUsed="0" w:uiPriority="99" w:semiHidden="0" w:name="line number"/>
    <w:lsdException w:unhideWhenUsed="0" w:uiPriority="99" w:semiHidden="0" w:name="page number"/>
    <w:lsdException w:unhideWhenUsed="0" w:uiPriority="99" w:semiHidden="0" w:name="endnote reference"/>
    <w:lsdException w:unhideWhenUsed="0" w:uiPriority="99" w:semiHidden="0" w:name="endnote text"/>
    <w:lsdException w:unhideWhenUsed="0" w:uiPriority="99" w:semiHidden="0" w:name="table of authorities"/>
    <w:lsdException w:unhideWhenUsed="0" w:uiPriority="99" w:semiHidden="0" w:name="macro"/>
    <w:lsdException w:unhideWhenUsed="0" w:uiPriority="99" w:semiHidden="0" w:name="toa heading"/>
    <w:lsdException w:unhideWhenUsed="0" w:uiPriority="99" w:semiHidden="0" w:name="List"/>
    <w:lsdException w:unhideWhenUsed="0" w:uiPriority="99" w:semiHidden="0" w:name="List Bullet"/>
    <w:lsdException w:unhideWhenUsed="0" w:uiPriority="99" w:semiHidden="0" w:name="List Number"/>
    <w:lsdException w:unhideWhenUsed="0" w:uiPriority="99" w:semiHidden="0" w:name="List 2"/>
    <w:lsdException w:unhideWhenUsed="0" w:uiPriority="99" w:semiHidden="0" w:name="List 3"/>
    <w:lsdException w:unhideWhenUsed="0" w:uiPriority="99" w:semiHidden="0" w:name="List 4"/>
    <w:lsdException w:unhideWhenUsed="0" w:uiPriority="99" w:semiHidden="0" w:name="List 5"/>
    <w:lsdException w:unhideWhenUsed="0" w:uiPriority="99" w:semiHidden="0" w:name="List Bullet 2"/>
    <w:lsdException w:unhideWhenUsed="0" w:uiPriority="99" w:semiHidden="0" w:name="List Bullet 3"/>
    <w:lsdException w:unhideWhenUsed="0" w:uiPriority="99" w:semiHidden="0" w:name="List Bullet 4"/>
    <w:lsdException w:unhideWhenUsed="0" w:uiPriority="99" w:semiHidden="0" w:name="List Bullet 5"/>
    <w:lsdException w:unhideWhenUsed="0" w:uiPriority="99" w:semiHidden="0" w:name="List Number 2"/>
    <w:lsdException w:unhideWhenUsed="0" w:uiPriority="99" w:semiHidden="0" w:name="List Number 3"/>
    <w:lsdException w:unhideWhenUsed="0" w:uiPriority="99" w:semiHidden="0" w:name="List Number 4"/>
    <w:lsdException w:unhideWhenUsed="0" w:uiPriority="99" w:semiHidden="0" w:name="List Number 5"/>
    <w:lsdException w:qFormat="1" w:unhideWhenUsed="0" w:uiPriority="10" w:semiHidden="0" w:name="Title"/>
    <w:lsdException w:unhideWhenUsed="0" w:uiPriority="99" w:semiHidden="0" w:name="Closing"/>
    <w:lsdException w:unhideWhenUsed="0" w:uiPriority="99" w:semiHidden="0" w:name="Signature"/>
    <w:lsdException w:uiPriority="99" w:name="Default Paragraph Font"/>
    <w:lsdException w:unhideWhenUsed="0" w:uiPriority="99" w:semiHidden="0" w:name="Body Text"/>
    <w:lsdException w:unhideWhenUsed="0" w:uiPriority="99" w:semiHidden="0" w:name="Body Text Indent"/>
    <w:lsdException w:unhideWhenUsed="0" w:uiPriority="99" w:semiHidden="0" w:name="List Continue"/>
    <w:lsdException w:unhideWhenUsed="0" w:uiPriority="99" w:semiHidden="0" w:name="List Continue 2"/>
    <w:lsdException w:unhideWhenUsed="0" w:uiPriority="99" w:semiHidden="0" w:name="List Continue 3"/>
    <w:lsdException w:unhideWhenUsed="0" w:uiPriority="99" w:semiHidden="0" w:name="List Continue 4"/>
    <w:lsdException w:unhideWhenUsed="0" w:uiPriority="99" w:semiHidden="0" w:name="List Continue 5"/>
    <w:lsdException w:unhideWhenUsed="0" w:uiPriority="99" w:semiHidden="0" w:name="Message Header"/>
    <w:lsdException w:qFormat="1" w:unhideWhenUsed="0" w:uiPriority="11" w:semiHidden="0" w:name="Subtitle"/>
    <w:lsdException w:unhideWhenUsed="0" w:uiPriority="99" w:semiHidden="0" w:name="Salutation"/>
    <w:lsdException w:unhideWhenUsed="0" w:uiPriority="99" w:semiHidden="0" w:name="Date"/>
    <w:lsdException w:unhideWhenUsed="0" w:uiPriority="99" w:semiHidden="0" w:name="Body Text First Indent"/>
    <w:lsdException w:unhideWhenUsed="0" w:uiPriority="99" w:semiHidden="0" w:name="Body Text First Indent 2"/>
    <w:lsdException w:unhideWhenUsed="0" w:uiPriority="99" w:semiHidden="0" w:name="Note Heading"/>
    <w:lsdException w:unhideWhenUsed="0" w:uiPriority="99" w:semiHidden="0" w:name="Body Text 2"/>
    <w:lsdException w:unhideWhenUsed="0" w:uiPriority="99" w:semiHidden="0" w:name="Body Text 3"/>
    <w:lsdException w:unhideWhenUsed="0" w:uiPriority="99" w:semiHidden="0" w:name="Body Text Indent 2"/>
    <w:lsdException w:unhideWhenUsed="0" w:uiPriority="99" w:semiHidden="0" w:name="Body Text Indent 3"/>
    <w:lsdException w:unhideWhenUsed="0" w:uiPriority="99"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20" w:semiHidden="0" w:name="Emphasis"/>
    <w:lsdException w:unhideWhenUsed="0" w:uiPriority="99" w:semiHidden="0" w:name="Document Map"/>
    <w:lsdException w:unhideWhenUsed="0" w:uiPriority="99" w:semiHidden="0" w:name="Plain Text"/>
    <w:lsdException w:unhideWhenUsed="0" w:uiPriority="99" w:semiHidden="0" w:name="E-mail Signature"/>
    <w:lsdException w:unhideWhenUsed="0" w:uiPriority="99" w:semiHidden="0" w:name="Normal (Web)"/>
    <w:lsdException w:unhideWhenUsed="0" w:uiPriority="99" w:semiHidden="0" w:name="HTML Acronym"/>
    <w:lsdException w:unhideWhenUsed="0" w:uiPriority="99" w:semiHidden="0" w:name="HTML Address"/>
    <w:lsdException w:unhideWhenUsed="0" w:uiPriority="99" w:semiHidden="0" w:name="HTML Cite"/>
    <w:lsdException w:unhideWhenUsed="0" w:uiPriority="99" w:semiHidden="0" w:name="HTML Code"/>
    <w:lsdException w:unhideWhenUsed="0" w:uiPriority="99" w:semiHidden="0" w:name="HTML Definition"/>
    <w:lsdException w:unhideWhenUsed="0" w:uiPriority="99" w:semiHidden="0" w:name="HTML Keyboard"/>
    <w:lsdException w:unhideWhenUsed="0" w:uiPriority="99" w:semiHidden="0" w:name="HTML Preformatted"/>
    <w:lsdException w:unhideWhenUsed="0" w:uiPriority="99" w:semiHidden="0" w:name="HTML Sample"/>
    <w:lsdException w:unhideWhenUsed="0" w:uiPriority="99" w:semiHidden="0" w:name="HTML Typewriter"/>
    <w:lsdException w:unhideWhenUsed="0" w:uiPriority="99" w:semiHidden="0" w:name="HTML Variable"/>
    <w:lsdException w:uiPriority="99" w:name="Normal Table"/>
    <w:lsdException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1"/>
      <w:lang w:val="en-US" w:eastAsia="zh-CN" w:bidi="ar"/>
    </w:rPr>
  </w:style>
  <w:style w:type="paragraph" w:styleId="2">
    <w:name w:val="heading 1"/>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keepNext w:val="0"/>
      <w:keepLines w:val="0"/>
      <w:widowControl/>
      <w:suppressLineNumbers w:val="0"/>
      <w:spacing w:before="0" w:beforeAutospacing="1" w:after="0" w:afterAutospacing="1"/>
      <w:ind w:left="0" w:right="0"/>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uiPriority w:val="99"/>
    <w:pPr>
      <w:keepNext w:val="0"/>
      <w:keepLines w:val="0"/>
      <w:widowControl w:val="0"/>
      <w:suppressLineNumbers w:val="0"/>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uiPriority w:val="99"/>
    <w:pPr>
      <w:keepNext w:val="0"/>
      <w:keepLines w:val="0"/>
      <w:widowControl w:val="0"/>
      <w:suppressLineNumbers w:val="0"/>
      <w:pBdr>
        <w:top w:val="none" w:color="auto" w:sz="0" w:space="0"/>
        <w:left w:val="none" w:color="auto" w:sz="0" w:space="0"/>
        <w:bottom w:val="single" w:color="auto" w:sz="6" w:space="1"/>
        <w:right w:val="none" w:color="auto" w:sz="0" w:space="0"/>
      </w:pBdr>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uiPriority w:val="99"/>
    <w:pPr>
      <w:widowControl/>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character" w:customStyle="1" w:styleId="14">
    <w:name w:val="21"/>
    <w:basedOn w:val="13"/>
    <w:uiPriority w:val="0"/>
    <w:rPr>
      <w:rFonts w:hint="default" w:ascii="Times New Roman" w:hAnsi="Times New Roman" w:eastAsia="宋体" w:cs="Times New Roman"/>
      <w:sz w:val="18"/>
      <w:szCs w:val="18"/>
    </w:rPr>
  </w:style>
  <w:style w:type="character" w:customStyle="1" w:styleId="15">
    <w:name w:val="18"/>
    <w:basedOn w:val="13"/>
    <w:uiPriority w:val="0"/>
    <w:rPr>
      <w:rFonts w:hint="eastAsia" w:ascii="黑体" w:hAnsi="宋体" w:eastAsia="黑体" w:cs="黑体"/>
      <w:sz w:val="36"/>
      <w:szCs w:val="36"/>
    </w:rPr>
  </w:style>
  <w:style w:type="character" w:customStyle="1" w:styleId="16">
    <w:name w:val="10"/>
    <w:basedOn w:val="13"/>
    <w:uiPriority w:val="0"/>
    <w:rPr>
      <w:rFonts w:hint="default" w:ascii="Times New Roman" w:hAnsi="Times New Roman" w:cs="Times New Roman"/>
    </w:rPr>
  </w:style>
  <w:style w:type="character" w:customStyle="1" w:styleId="17">
    <w:name w:val="19"/>
    <w:basedOn w:val="13"/>
    <w:uiPriority w:val="0"/>
    <w:rPr>
      <w:rFonts w:hint="default" w:ascii="Times New Roman" w:hAnsi="Times New Roman" w:eastAsia="楷体_GB2312" w:cs="Times New Roman"/>
      <w:sz w:val="28"/>
      <w:szCs w:val="28"/>
    </w:rPr>
  </w:style>
  <w:style w:type="character" w:customStyle="1" w:styleId="18">
    <w:name w:val="15"/>
    <w:basedOn w:val="13"/>
    <w:uiPriority w:val="0"/>
    <w:rPr>
      <w:rFonts w:hint="default" w:ascii="Times New Roman" w:hAnsi="Times New Roman" w:eastAsia="楷体_GB2312" w:cs="Times New Roman"/>
      <w:sz w:val="30"/>
      <w:szCs w:val="30"/>
    </w:rPr>
  </w:style>
  <w:style w:type="character" w:customStyle="1" w:styleId="19">
    <w:name w:val="20"/>
    <w:basedOn w:val="13"/>
    <w:uiPriority w:val="0"/>
    <w:rPr>
      <w:rFonts w:hint="default" w:ascii="Times New Roman" w:hAnsi="Times New Roman" w:eastAsia="宋体" w:cs="Times New Roman"/>
      <w:sz w:val="18"/>
      <w:szCs w:val="18"/>
    </w:rPr>
  </w:style>
  <w:style w:type="character" w:customStyle="1" w:styleId="20">
    <w:name w:val="16"/>
    <w:basedOn w:val="13"/>
    <w:uiPriority w:val="0"/>
    <w:rPr>
      <w:rFonts w:hint="default" w:ascii="Times New Roman" w:hAnsi="Times New Roman" w:cs="Times New Roman"/>
    </w:rPr>
  </w:style>
  <w:style w:type="paragraph" w:customStyle="1" w:styleId="21">
    <w:name w:val="普通(网站) Char"/>
    <w:basedOn w:val="1"/>
    <w:hidden/>
    <w:uiPriority w:val="0"/>
    <w:pPr>
      <w:keepNext w:val="0"/>
      <w:keepLines w:val="0"/>
      <w:widowControl/>
      <w:suppressLineNumbers w:val="0"/>
      <w:spacing w:before="0" w:beforeAutospacing="1" w:after="0" w:afterAutospacing="1"/>
      <w:ind w:left="0" w:right="0"/>
      <w:jc w:val="left"/>
    </w:pPr>
    <w:rPr>
      <w:rFonts w:hint="default" w:ascii="Times New Roman" w:hAnsi="Times New Roman" w:eastAsia="宋体" w:cs="Times New Roman"/>
      <w:kern w:val="0"/>
      <w:sz w:val="24"/>
      <w:szCs w:val="24"/>
      <w:lang w:val="en-US" w:eastAsia="zh-CN" w:bidi="ar"/>
    </w:rPr>
  </w:style>
  <w:style w:type="character" w:customStyle="1" w:styleId="22">
    <w:name w:val="17"/>
    <w:basedOn w:val="13"/>
    <w:uiPriority w:val="0"/>
    <w:rPr>
      <w:rFonts w:hint="default" w:ascii="Times New Roman" w:hAnsi="Times New Roman" w:eastAsia="楷体_GB2312" w:cs="Times New Roman"/>
      <w:sz w:val="32"/>
      <w:szCs w:val="32"/>
    </w:rPr>
  </w:style>
  <w:style w:type="paragraph" w:customStyle="1" w:styleId="23">
    <w:name w:val="HTML 预设格式 Char"/>
    <w:basedOn w:val="1"/>
    <w:hidden/>
    <w:uiPriority w:val="0"/>
    <w:pPr>
      <w:keepNext w:val="0"/>
      <w:keepLines w:val="0"/>
      <w:widowControl/>
      <w:suppressLineNumber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Characters>561</Characters>
  <Lines>4</Lines>
  <Paragraphs>1</Paragraphs>
  <TotalTime>0</TotalTime>
  <ScaleCrop>false</ScaleCrop>
  <LinksUpToDate>false</LinksUpToDate>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2024-04-10T08:40:55Z</dcterms:created>
  <dc:creator>雨林木风</dc:creator>
  <cp:lastModifiedBy>inspur</cp:lastModifiedBy>
  <dcterms:modified xsi:type="dcterms:W3CDTF">2024-04-10T08:41:09Z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EFBD769F232D8B8825E015665725E61A</vt:lpwstr>
  </property>
</Properties>
</file>