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121525004608601675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太仆寺旗公路养护中心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太仆寺旗公路养护中心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确保所辖公路畅通。承担所辖公路应急保障、抗灾抢险、交通战备、安全生产、路域环境治理、节能减排、防灾减灾、病害维修及日常养护工作，组织实施公路养护工程、完成公路养护质量指标。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太仆寺旗宝昌镇国防路1号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马勇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1408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锡林郭勒盟交通运输事业发展中心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61378.65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67624.37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太仆寺旗公路养护中心.公益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一、基本情况 太仆寺旗公路养护中心内设5个股室（养路股、财务股、办公室、机务股、安全股），2个养护道班。养护国道207线二级公路76.112公里、省道304线82.29公里（其中二级公路50.29公里、三级公路26公里），省道304线二级公路31.29公里，养护总里程 189.7公里。 养护机械共计27（台）辆。 二、 2023年养护工作完成情况 1、日常养护 完成日常公路巡查42000km、路面保洁8052千、清理积雪33.3万m3、处理路面裂缝6.6万延米、路肩上料504m3、加固护坡419㎡、清理排水沟3050 m、增设标志牌40块、标线179㎡，养护费用支出169万元。 平均优良路率：G207线74.38%，S304线91.67%。 2、养护工程 完成G207线K855+000-K865+785、K875+053-K911+112段修复养护工程46.844公里。本项目于6月10日开工，10月1日完工，11月15日通过交工验收，工程质量为合格工程。 项目投资总额7918.6396万元，建设资金来自上级公路养护资金。 3、安全生产 2023年度，我中心认真落实“安全第一、预防为主、综合治理”的安全生产工作方针，认真学习贯彻《安全生产法》、《内蒙古自治区安全生产条例》、《十五条硬措施》、《公路养护安全作业规程》等法律法规。共开展安全生产教育培训活动4次，开安全生产例会11次，开展公路安全生产检查和隐患排查22次，增设标志牌40块，施划减速标线179平米，更换平交道口警示桩60余根，公路防汛抗灾保通应急演练1次，消防安全检查3次。 4、财务管理 财务人员严格遵守财经纪律，认真履行财务人员岗位职责，对报销的单据认真审核，对不合理的票据一律不予报销。会计凭证手续齐全，帐目清楚，装订整齐符合要求，会计报表准确及时。截止目前，上级下达养护资金6629万元，支出6327.53万元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邢洁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15849928060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71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2024-04-10T08:56:39Z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94A6C3BE0F9F2D65C7E31566BD654B0F</vt:lpwstr>
  </property>
</Properties>
</file>