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12152500460840457M</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6"/>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5"/>
                <w:rFonts w:hint="eastAsia" w:ascii="楷体_GB2312" w:eastAsia="楷体_GB2312" w:cs="楷体_GB2312"/>
                <w:sz w:val="32"/>
                <w:szCs w:val="24"/>
                <w:bdr w:val="none" w:color="auto" w:sz="0" w:space="0"/>
                <w:lang w:val="en-US"/>
              </w:rPr>
              <w:t>东乌珠穆沁旗边防公路养护中心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6"/>
                <w:b/>
                <w:bCs/>
                <w:sz w:val="36"/>
                <w:szCs w:val="24"/>
                <w:bdr w:val="none" w:color="auto" w:sz="0" w:space="0"/>
              </w:rPr>
              <w:t>法</w:t>
            </w:r>
            <w:r>
              <w:rPr>
                <w:rStyle w:val="16"/>
                <w:b/>
                <w:bCs/>
                <w:spacing w:val="30"/>
                <w:sz w:val="36"/>
                <w:szCs w:val="24"/>
                <w:bdr w:val="none" w:color="auto" w:sz="0" w:space="0"/>
              </w:rPr>
              <w:t>定代表</w:t>
            </w:r>
            <w:r>
              <w:rPr>
                <w:rStyle w:val="16"/>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2"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东乌珠穆沁旗边防公路养护中心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确保所辖公路畅通。承担所辖公路应急保障、抗灾抢险、交通战备、安全生产、路域环境治理、节能减排、防灾减灾、病害维修及日常养护工作，组织实施公路养护工程、完成公路养护质量指标。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东乌旗乌里雅斯太镇宝格达乌拉西路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邢守友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4125</w:t>
            </w:r>
            <w:r>
              <w:rPr>
                <w:rStyle w:val="20"/>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20"/>
                <w:rFonts w:hint="eastAsia" w:ascii="楷体_GB2312" w:eastAsia="楷体_GB2312" w:cs="楷体_GB2312"/>
                <w:sz w:val="28"/>
                <w:szCs w:val="28"/>
                <w:bdr w:val="none" w:color="auto" w:sz="0" w:space="0"/>
                <w:lang w:val="en-US"/>
              </w:rPr>
              <w:t>锡林郭勒盟交通运输事业发展中心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5"/>
                <w:sz w:val="32"/>
                <w:szCs w:val="24"/>
                <w:bdr w:val="none" w:color="auto" w:sz="0" w:space="0"/>
                <w:lang w:val="en-US"/>
              </w:rPr>
              <w:t>132635.6</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20"/>
                <w:sz w:val="32"/>
                <w:szCs w:val="32"/>
                <w:bdr w:val="none" w:color="auto" w:sz="0" w:space="0"/>
                <w:lang w:val="en-US"/>
              </w:rPr>
              <w:t>151195.62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东乌珠穆沁旗边防公路养护中心.公益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5"/>
                <w:sz w:val="32"/>
                <w:szCs w:val="24"/>
                <w:bdr w:val="none" w:color="auto" w:sz="0" w:space="0"/>
                <w:lang w:val="en-U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2023年度，我单位认真执行《事业单位登记管理暂行条例》及《事业单位登记管理暂行条例实施细则》，根据相关法律、法规和政策，严格按照核准登记的宗旨和业务范围开展活动，没有违法违规等情况。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2023年度我中心在锡盟交通运输局和梦交通运输事业发展中心的领导下，认真贯彻《事业单位登记管理暂行条例》和有关法律、法规、政策，按照核准登记的业务范围开展活动，主要做了以下几个方面的工作： 一、2023年度养护工作完成情况 （一）国省干线道路养护：完成油路灌缝99350延米，修整路肩210千平方米，路面保洁129公里，桥梁养护2946延米/41座，涵洞养护195道，路域环境整治129公里，清理边沟22950延米，除冰除雪63500立方米，撒融雪剂50吨，防滑料2120m&amp;sup3;。 （二）边防公路养护：清除公路积雪19580立方米，修补坑槽144千平方米，桥梁养护154.6延米，处理翻浆6800立方米，路域环境整治124公里，机械回砂35公里，涵洞养护101道。 （三）边防砂石路集中上料整修活动 我中心于8月份开展了边防公路集中上料整修活动，与在建的G331线阿尔诺尔布敦至乌里雅斯太段施工单位达成协议，利用该施工单位临时便道填筑土方作为此次集中整修的砂石料，对我中心管养的边防公路Y102全线坑槽较严重路段K15-K38段进行集中上料整修，提高行车舒适感，该段养护用料约2000立方米，投入装载机两台、平地机1台、运料车5台、通勤车3台，养护作业人员12人。 二、安全生产工作开展情况 （一）安全生产基础性工作 1、通过学习教育使安全意识深入人心，为安全生产工作奠定坚实的思想基础。安全事关人民福祉，事关经济社会发展大局。党的十八大以来，习近平总书记高度重视安全生产工作，今年，我中心组织全体职工系统学习了习近平总书记关于安全生产方面的重要论述和指示精神、新《安全生产法》以及上级关于安全生产文件要求，观看了《生命重于泰山》、《安全生产典型事故》等专题片，搜集整理了近年来公路行业事故案例和本地区其他行业事故案例，分析事故原因，进行对照检查、吸取事故教训。使“安全生产是头等大事”、“生产必须安全，不安全不生产”的理念深入到每个职工心中。 （二）《精细化提升行动》工作 今年以来，中心坚持以建设人民满意公路为宗旨，打好联合、养护、保畅、安全“组合拳”，美化优化沿线路域环境，有效提高路网整体服务能力。 持续推进“平安视距”、“平安公路”、“平安大道”及“平安路口”建设，细化落实公路安全提升专项工程内容，夯实安全基础，提升公路服务水平。一是“平安公路”建设。对存在安全隐患路段路口增设安全设施，目前已完成增设警示灯20个。二是开展“平安视距”专项整治行动。对管辖路线内弯、平面交叉路口、道口影响会车视距或停车视距的障碍物进行认真排查并进行修剪。三是夯实公路安全设施建设。认真排查沿线公路安全设施，更换标志标牌21块、路口黄色警示灯16个、道口桩23根、百米标63块、防眩板加固3.7KM。确保沿线公路设施齐全规范。并对G331线K5408+700处增加标志标牌8块，波形防护栏176米。确保公路设施齐全规范。 三、干线公路清冰除雪保畅工作开展情况 历年除雪保畅工作都是全年工作的重点，其中G331线宝格达山林区内35公里路段是清冰除雪的重难点，该段路基宽度较窄，两侧林木茂盛，林区里自成小气候，频繁降雪；今年我中心提早准备防滑料、融雪剂等物资，且在9月初就对该段除雪设备全部进行检修及改良，目前已调拨了6台清雪车辆，增加了3名特种机械操作手，随时应对突发状况。另外我中心自入冬以来在林区路段抛洒融雪剂105吨，防滑料约620立方米，我们始终以“见雪即清”的原则，保障该段公路安全畅通。 四、下一步工作打算 （一）持续加强安全生产工作，确保不发生安全生产事故。 （二）通过提高人员的积极性，机械设备的完好率，应急物资的储备量来高质量完成清雪除冰工作，保障公路安全通行。 （三）以公路巡查为基础，及时清理路面散落物，处置公路标志倾倒，防护设施破损等情况，确保公路设施时刻完好。 （四）举办内部培训班，提高职工理论及能力水平。 （五）加强工作信息的收集上报工作。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5"/>
          <w:rFonts w:hint="eastAsia" w:ascii="楷体_GB2312" w:eastAsia="楷体_GB2312" w:cs="楷体_GB2312"/>
          <w:sz w:val="28"/>
          <w:szCs w:val="28"/>
          <w:lang w:val="en-US"/>
        </w:rPr>
        <w:t>张磊</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5"/>
          <w:rFonts w:hint="eastAsia" w:ascii="楷体_GB2312" w:eastAsia="楷体_GB2312" w:cs="楷体_GB2312"/>
          <w:sz w:val="28"/>
          <w:szCs w:val="28"/>
          <w:lang w:val="en-US"/>
        </w:rPr>
        <w:t xml:space="preserve">18647932831  </w:t>
      </w:r>
      <w:r>
        <w:rPr>
          <w:rFonts w:hint="eastAsia" w:ascii="楷体_GB2312" w:eastAsia="楷体_GB2312" w:cs="楷体_GB2312"/>
          <w:b/>
          <w:bCs/>
          <w:sz w:val="28"/>
          <w:szCs w:val="28"/>
          <w:lang w:eastAsia="zh-CN"/>
        </w:rPr>
        <w:t>报送日期：</w:t>
      </w:r>
      <w:r>
        <w:rPr>
          <w:rStyle w:val="15"/>
          <w:rFonts w:hint="eastAsia" w:ascii="楷体_GB2312" w:eastAsia="楷体_GB2312" w:cs="楷体_GB2312"/>
          <w:b/>
          <w:bCs/>
          <w:sz w:val="28"/>
          <w:szCs w:val="28"/>
          <w:lang w:val="en-US"/>
        </w:rPr>
        <w:t>2024年03月13日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黑体">
    <w:panose1 w:val="020B0500000000000000"/>
    <w:charset w:val="86"/>
    <w:family w:val="auto"/>
    <w:pitch w:val="fixed"/>
    <w:sig w:usb0="30000083" w:usb1="2BDF3C10" w:usb2="00000016" w:usb3="00000000" w:csb0="602E0107" w:csb1="00000000"/>
  </w:font>
  <w:font w:name="@楷体_GB2312">
    <w:panose1 w:val="020B0500000000000000"/>
    <w:charset w:val="86"/>
    <w:family w:val="auto"/>
    <w:pitch w:val="fixed"/>
    <w:sig w:usb0="30000083" w:usb1="2BDF3C10" w:usb2="00000016" w:usb3="00000000" w:csb0="602E0107" w:csb1="00000000"/>
  </w:font>
  <w:font w:name="@宋体">
    <w:panose1 w:val="020B0500000000000000"/>
    <w:charset w:val="86"/>
    <w:family w:val="auto"/>
    <w:pitch w:val="variable"/>
    <w:sig w:usb0="30000083" w:usb1="2BDF3C10" w:usb2="00000016" w:usb3="00000000" w:csb0="602E0107" w:csb1="00000000"/>
  </w:font>
  <w:font w:name="楷体_GB2312">
    <w:panose1 w:val="02010609030101010101"/>
    <w:charset w:val="86"/>
    <w:family w:val="auto"/>
    <w:pitch w:val="fixed"/>
    <w:sig w:usb0="00000001" w:usb1="080E0000" w:usb2="00000000" w:usb3="00000000" w:csb0="00040000" w:csb1="00000000"/>
  </w:font>
  <w:font w:name="Cambria Math">
    <w:altName w:val="DejaVu Math TeX Gyre"/>
    <w:panose1 w:val="02040503050406030204"/>
    <w:charset w:val="01"/>
    <w:family w:val="auto"/>
    <w:pitch w:val="variable"/>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BF32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9"/>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8"/>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font61"/>
    <w:basedOn w:val="13"/>
    <w:uiPriority w:val="0"/>
    <w:rPr>
      <w:rFonts w:hint="default" w:ascii="Times New Roman" w:hAnsi="Times New Roman" w:eastAsia="楷体_GB2312" w:cs="Times New Roman"/>
      <w:sz w:val="32"/>
      <w:szCs w:val="24"/>
    </w:rPr>
  </w:style>
  <w:style w:type="character" w:customStyle="1" w:styleId="16">
    <w:name w:val="font51"/>
    <w:basedOn w:val="13"/>
    <w:uiPriority w:val="0"/>
    <w:rPr>
      <w:rFonts w:hint="eastAsia" w:ascii="黑体" w:hAnsi="宋体" w:eastAsia="黑体" w:cs="黑体"/>
      <w:sz w:val="36"/>
      <w:szCs w:val="24"/>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页眉 Char"/>
    <w:basedOn w:val="13"/>
    <w:link w:val="9"/>
    <w:locked/>
    <w:uiPriority w:val="0"/>
    <w:rPr>
      <w:rFonts w:hint="default" w:ascii="Times New Roman" w:hAnsi="Times New Roman" w:eastAsia="宋体" w:cs="Times New Roman"/>
      <w:sz w:val="18"/>
      <w:szCs w:val="18"/>
    </w:rPr>
  </w:style>
  <w:style w:type="character" w:customStyle="1" w:styleId="19">
    <w:name w:val="页脚 Char"/>
    <w:basedOn w:val="13"/>
    <w:link w:val="8"/>
    <w:locked/>
    <w:uiPriority w:val="0"/>
    <w:rPr>
      <w:rFonts w:hint="default" w:ascii="Times New Roman" w:hAnsi="Times New Roman" w:eastAsia="宋体" w:cs="Times New Roman"/>
      <w:sz w:val="18"/>
      <w:szCs w:val="18"/>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Pages>
  <Words>98</Words>
  <Characters>561</Characters>
  <Lines>4</Lines>
  <Paragraphs>1</Paragraphs>
  <TotalTime>45392.4375000016</TotalTime>
  <ScaleCrop>false</ScaleCrop>
  <LinksUpToDate>false</LinksUpToDate>
  <CharactersWithSpaces>658</CharactersWithSpaces>
  <Application>WPS Office_11.8.2.11653_F1E327BC-269C-435d-A152-05C5408002CA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雨林木风</dc:creator>
  <cp:lastModifiedBy>inspur</cp:lastModifiedBy>
  <dcterms:modified xsi:type="dcterms:W3CDTF">2024-04-10T10:34:46Z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B7F196010AD3214AC6FA156657949A8B</vt:lpwstr>
  </property>
</Properties>
</file>