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12152500575667295H</w:t>
      </w:r>
      <w:r>
        <w:rPr>
          <w:rFonts w:eastAsia="楷体_GB2312"/>
          <w:b/>
          <w:bCs/>
          <w:sz w:val="30"/>
          <w:szCs w:val="24"/>
          <w:lang w:val="en-US"/>
        </w:rPr>
        <w:t xml:space="preserve">   </w:t>
      </w:r>
    </w:p>
    <w:p>
      <w:pPr>
        <w:jc w:val="right"/>
        <w:rPr>
          <w:lang w:val="en-US"/>
        </w:rPr>
      </w:pPr>
    </w:p>
    <w:p>
      <w:pPr>
        <w:jc w:val="right"/>
        <w:rPr>
          <w:lang w:val="en-US"/>
        </w:rPr>
      </w:pPr>
    </w:p>
    <w:p>
      <w:pPr>
        <w:jc w:val="right"/>
        <w:rPr>
          <w:lang w:val="en-US"/>
        </w:rPr>
      </w:pPr>
    </w:p>
    <w:p>
      <w:pPr>
        <w:jc w:val="right"/>
        <w:rPr>
          <w:lang w:val="en-US"/>
        </w:rPr>
      </w:pPr>
    </w:p>
    <w:p>
      <w:pPr>
        <w:jc w:val="right"/>
        <w:rPr>
          <w:lang w:val="en-US"/>
        </w:rPr>
      </w:pPr>
    </w:p>
    <w:p>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pPr>
        <w:jc w:val="center"/>
        <w:rPr>
          <w:rFonts w:eastAsia="黑体"/>
          <w:b/>
          <w:bCs/>
          <w:spacing w:val="30"/>
          <w:lang w:val="en-US"/>
        </w:rPr>
      </w:pPr>
    </w:p>
    <w:p>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p>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405" w:type="dxa"/>
            <w:shd w:val="clear"/>
            <w:vAlign w:val="bottom"/>
          </w:tcPr>
          <w:p>
            <w:pPr>
              <w:jc w:val="distribute"/>
            </w:pPr>
            <w:r>
              <w:rPr>
                <w:rStyle w:val="16"/>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乌拉盖管理区生态环境监测站</w:t>
            </w:r>
          </w:p>
        </w:tc>
      </w:tr>
    </w:tbl>
    <w:p>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shd w:val="clear"/>
            <w:vAlign w:val="bottom"/>
          </w:tcPr>
          <w:p>
            <w:pPr>
              <w:jc w:val="distribute"/>
            </w:pPr>
            <w:r>
              <w:rPr>
                <w:rStyle w:val="16"/>
                <w:b/>
                <w:bCs/>
                <w:sz w:val="36"/>
                <w:szCs w:val="24"/>
                <w:bdr w:val="none" w:color="auto" w:sz="0" w:space="0"/>
              </w:rPr>
              <w:t>法</w:t>
            </w:r>
            <w:r>
              <w:rPr>
                <w:rStyle w:val="16"/>
                <w:b/>
                <w:bCs/>
                <w:spacing w:val="30"/>
                <w:sz w:val="36"/>
                <w:szCs w:val="24"/>
                <w:bdr w:val="none" w:color="auto" w:sz="0" w:space="0"/>
              </w:rPr>
              <w:t>定代表</w:t>
            </w:r>
            <w:r>
              <w:rPr>
                <w:rStyle w:val="16"/>
                <w:b/>
                <w:bCs/>
                <w:sz w:val="36"/>
                <w:szCs w:val="24"/>
                <w:bdr w:val="none" w:color="auto" w:sz="0" w:space="0"/>
              </w:rPr>
              <w:t>人</w:t>
            </w:r>
          </w:p>
        </w:tc>
        <w:tc>
          <w:tcPr>
            <w:tcW w:w="5254" w:type="dxa"/>
            <w:tcBorders>
              <w:top w:val="nil"/>
              <w:left w:val="nil"/>
              <w:bottom w:val="single" w:color="auto" w:sz="12" w:space="0"/>
              <w:right w:val="nil"/>
            </w:tcBorders>
            <w:shd w:val="clear"/>
            <w:vAlign w:val="bottom"/>
          </w:tcPr>
          <w:p>
            <w:pPr>
              <w:keepNext w:val="0"/>
              <w:keepLines w:val="0"/>
              <w:widowControl/>
              <w:suppressLineNumbers w:val="0"/>
              <w:jc w:val="left"/>
              <w:rPr>
                <w:kern w:val="0"/>
                <w:sz w:val="20"/>
                <w:szCs w:val="20"/>
                <w:bdr w:val="none" w:color="auto" w:sz="0" w:space="0"/>
                <w:lang w:val="en-US"/>
              </w:rPr>
            </w:pPr>
          </w:p>
        </w:tc>
      </w:tr>
    </w:tbl>
    <w:p>
      <w:pPr>
        <w:ind w:left="0" w:firstLine="722" w:firstLineChars="300"/>
        <w:rPr>
          <w:rFonts w:hint="eastAsia" w:ascii="黑体" w:hAnsi="宋体" w:eastAsia="黑体" w:cs="黑体"/>
          <w:b/>
          <w:bCs/>
          <w:sz w:val="24"/>
          <w:szCs w:val="24"/>
          <w:u w:val="single"/>
          <w:lang w:val="en-US"/>
        </w:rPr>
      </w:pPr>
    </w:p>
    <w:p>
      <w:pPr>
        <w:jc w:val="center"/>
        <w:rPr>
          <w:rFonts w:hint="eastAsia" w:ascii="黑体" w:hAnsi="宋体" w:eastAsia="黑体" w:cs="黑体"/>
          <w:b/>
          <w:bCs/>
          <w:sz w:val="30"/>
          <w:szCs w:val="24"/>
          <w:u w:val="single"/>
          <w:lang w:val="en-US"/>
        </w:rPr>
      </w:pPr>
    </w:p>
    <w:p>
      <w:pPr>
        <w:jc w:val="center"/>
        <w:rPr>
          <w:rFonts w:hint="eastAsia" w:ascii="黑体" w:hAnsi="宋体" w:eastAsia="黑体" w:cs="黑体"/>
          <w:b/>
          <w:bCs/>
          <w:sz w:val="30"/>
          <w:szCs w:val="24"/>
          <w:u w:val="single"/>
          <w:lang w:val="en-US"/>
        </w:rPr>
      </w:pPr>
    </w:p>
    <w:p>
      <w:pPr>
        <w:jc w:val="center"/>
        <w:rPr>
          <w:u w:val="single"/>
          <w:lang w:val="en-US"/>
        </w:rPr>
      </w:pPr>
    </w:p>
    <w:p>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乌拉盖管理区生态环境监测站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为乌拉盖管理区生态环境管理提供科学依据。区域生态环境质量监测、突发生态环境事件应急监测、生态环境执法监测、污染源监督性监测，监测数据资料分析、收集和整理。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锡林郭勒盟乌拉盖管理区巴音胡硕镇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艾兴付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w:t>
            </w:r>
            <w:r>
              <w:rPr>
                <w:rStyle w:val="15"/>
                <w:rFonts w:hint="eastAsia" w:ascii="楷体_GB2312" w:eastAsia="楷体_GB2312" w:cs="楷体_GB2312"/>
                <w:sz w:val="28"/>
                <w:szCs w:val="28"/>
                <w:bdr w:val="none" w:color="auto" w:sz="0" w:space="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pPr>
              <w:jc w:val="left"/>
            </w:pPr>
            <w:r>
              <w:rPr>
                <w:rStyle w:val="15"/>
                <w:rFonts w:hint="eastAsia" w:ascii="楷体_GB2312" w:eastAsia="楷体_GB2312" w:cs="楷体_GB2312"/>
                <w:sz w:val="28"/>
                <w:szCs w:val="28"/>
                <w:bdr w:val="none" w:color="auto" w:sz="0" w:space="0"/>
                <w:lang w:val="en-US"/>
              </w:rPr>
              <w:t>锡林郭勒盟生态环境局乌拉盖管理区分局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jc w:val="center"/>
              <w:rPr>
                <w:sz w:val="32"/>
                <w:szCs w:val="24"/>
                <w:bdr w:val="none" w:color="auto" w:sz="0" w:space="0"/>
                <w:lang w:val="en-US"/>
              </w:rPr>
            </w:pPr>
            <w:r>
              <w:rPr>
                <w:rStyle w:val="20"/>
                <w:sz w:val="32"/>
                <w:szCs w:val="24"/>
                <w:bdr w:val="none" w:color="auto" w:sz="0" w:space="0"/>
                <w:lang w:val="en-US"/>
              </w:rPr>
              <w:t>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pPr>
              <w:jc w:val="center"/>
            </w:pPr>
            <w:r>
              <w:rPr>
                <w:rStyle w:val="15"/>
                <w:sz w:val="32"/>
                <w:szCs w:val="32"/>
                <w:bdr w:val="none" w:color="auto" w:sz="0" w:space="0"/>
                <w:lang w:val="en-US"/>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2023年度我单位认真执行《事业单位登记管理暂行条例》及《事业单位登记管理暂行条例实施细则》，根据有关法律、法规和政策，严格按照核准登记的宗旨和业务范围开展活动，本年度不涉及办理变更登记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一、严格执行章程 2023年度，我单位在锡林郭勒盟生态环境局乌拉盖管理区分局的领导下，认真贯彻《事业单位登记管理暂行条例》和有关法律、法规、政策，按照核准登记的业务范围开展活动。 二、按照核定的宗旨和业务范围，围绕年初制定的环境检测目标，开展了以下业务 （一）委托开展巴音胡硕镇水源地、哈拉盖图农牧场水源地水质监测共8次，并进行了水质公示。 （二）委托开展地表水环境质量监测31次，为流域常态化治理等环境管理工作提供了数据支撑。 （三）委托开展污染源监测30于次，为环境监管执法提供了数据支撑。 三、取得的主要效益：生态环境监测工作不形成直接经济效益，但是为环境管理提供了必要的数据支持，具有重要的环境效益和社会效益。 四、存在的问题和整改措施，我单位存在的主要问题是尚未达到国家西部三级环境监测站标准、未取得相关资质认证，不能对外开展业务。我单位要在锡林郭勒盟生态环境局乌拉盖管理区分局领导下有序开展实验室规范化建设、开展人员持证和资质认证。 </w:t>
            </w:r>
          </w:p>
          <w:p>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pPr>
              <w:jc w:val="left"/>
            </w:pPr>
            <w:r>
              <w:rPr>
                <w:rStyle w:val="15"/>
                <w:rFonts w:hint="eastAsia" w:ascii="楷体_GB2312" w:eastAsia="楷体_GB2312" w:cs="楷体_GB2312"/>
                <w:sz w:val="28"/>
                <w:szCs w:val="28"/>
                <w:bdr w:val="none" w:color="auto" w:sz="0" w:space="0"/>
                <w:lang w:val="en-US"/>
              </w:rPr>
              <w:t>无</w:t>
            </w:r>
          </w:p>
        </w:tc>
      </w:tr>
    </w:tbl>
    <w:p>
      <w:pPr>
        <w:jc w:val="left"/>
        <w:rPr>
          <w:rFonts w:hint="eastAsia" w:ascii="楷体_GB2312" w:eastAsia="楷体_GB2312" w:cs="楷体_GB2312"/>
          <w:b/>
          <w:bCs/>
          <w:sz w:val="28"/>
          <w:szCs w:val="28"/>
          <w:lang w:val="en-US"/>
        </w:rPr>
      </w:pPr>
      <w:r>
        <w:rPr>
          <w:rFonts w:hint="eastAsia" w:ascii="楷体_GB2312" w:eastAsia="楷体_GB2312" w:cs="楷体_GB2312"/>
          <w:b/>
          <w:bCs/>
          <w:sz w:val="28"/>
          <w:szCs w:val="28"/>
          <w:lang w:eastAsia="zh-CN"/>
        </w:rPr>
        <w:t xml:space="preserve">填表人： </w:t>
      </w:r>
      <w:r>
        <w:rPr>
          <w:rStyle w:val="20"/>
          <w:rFonts w:hint="eastAsia" w:ascii="楷体_GB2312" w:eastAsia="楷体_GB2312" w:cs="楷体_GB2312"/>
          <w:sz w:val="28"/>
          <w:szCs w:val="28"/>
          <w:lang w:val="en-US"/>
        </w:rPr>
        <w:t>艾兴付</w:t>
      </w:r>
      <w:r>
        <w:rPr>
          <w:rFonts w:hint="eastAsia" w:ascii="楷体_GB2312" w:eastAsia="楷体_GB2312" w:cs="楷体_GB2312"/>
          <w:b/>
          <w:bCs/>
          <w:sz w:val="28"/>
          <w:szCs w:val="28"/>
          <w:lang w:val="en-US"/>
        </w:rPr>
        <w:t xml:space="preserve">  </w:t>
      </w:r>
      <w:r>
        <w:rPr>
          <w:rFonts w:hint="eastAsia" w:ascii="楷体_GB2312" w:eastAsia="楷体_GB2312" w:cs="楷体_GB2312"/>
          <w:b/>
          <w:bCs/>
          <w:sz w:val="28"/>
          <w:szCs w:val="28"/>
          <w:lang w:eastAsia="zh-CN"/>
        </w:rPr>
        <w:t>联系电话：</w:t>
      </w:r>
      <w:r>
        <w:rPr>
          <w:rStyle w:val="20"/>
          <w:rFonts w:hint="eastAsia" w:ascii="楷体_GB2312" w:eastAsia="楷体_GB2312" w:cs="楷体_GB2312"/>
          <w:sz w:val="28"/>
          <w:szCs w:val="28"/>
          <w:lang w:val="en-US"/>
        </w:rPr>
        <w:t xml:space="preserve">18047907837  </w:t>
      </w:r>
      <w:r>
        <w:rPr>
          <w:rFonts w:hint="eastAsia" w:ascii="楷体_GB2312" w:eastAsia="楷体_GB2312" w:cs="楷体_GB2312"/>
          <w:b/>
          <w:bCs/>
          <w:sz w:val="28"/>
          <w:szCs w:val="28"/>
          <w:lang w:eastAsia="zh-CN"/>
        </w:rPr>
        <w:t>报送日期：</w:t>
      </w:r>
      <w:r>
        <w:rPr>
          <w:rStyle w:val="20"/>
          <w:rFonts w:hint="eastAsia" w:ascii="楷体_GB2312" w:eastAsia="楷体_GB2312" w:cs="楷体_GB2312"/>
          <w:b/>
          <w:bCs/>
          <w:sz w:val="28"/>
          <w:szCs w:val="28"/>
          <w:lang w:val="en-US"/>
        </w:rPr>
        <w:t>2024年03月14日</w:t>
      </w: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黑体">
    <w:panose1 w:val="020B0500000000000000"/>
    <w:charset w:val="86"/>
    <w:family w:val="auto"/>
    <w:pitch w:val="fixed"/>
    <w:sig w:usb0="30000083" w:usb1="2BDF3C10" w:usb2="00000016" w:usb3="00000000" w:csb0="602E0107" w:csb1="00000000"/>
  </w:font>
  <w:font w:name="楷体_GB2312">
    <w:panose1 w:val="02010609030101010101"/>
    <w:charset w:val="86"/>
    <w:family w:val="auto"/>
    <w:pitch w:val="fixed"/>
    <w:sig w:usb0="00000001" w:usb1="080E0000" w:usb2="00000000" w:usb3="00000000" w:csb0="00040000" w:csb1="00000000"/>
  </w:font>
  <w:font w:name="Cambria Math">
    <w:altName w:val="DejaVu Math TeX Gyre"/>
    <w:panose1 w:val="02040503050406030204"/>
    <w:charset w:val="01"/>
    <w:family w:val="auto"/>
    <w:pitch w:val="variable"/>
    <w:sig w:usb0="00000000" w:usb1="00000000" w:usb2="00000000" w:usb3="00000000" w:csb0="00000000" w:csb1="00000000"/>
  </w:font>
  <w:font w:name="@宋体">
    <w:panose1 w:val="020B0500000000000000"/>
    <w:charset w:val="86"/>
    <w:family w:val="auto"/>
    <w:pitch w:val="variable"/>
    <w:sig w:usb0="30000083" w:usb1="2BDF3C10" w:usb2="00000016" w:usb3="00000000" w:csb0="602E0107" w:csb1="00000000"/>
  </w:font>
  <w:font w:name="@楷体_GB2312">
    <w:panose1 w:val="020B0500000000000000"/>
    <w:charset w:val="86"/>
    <w:family w:val="auto"/>
    <w:pitch w:val="fixed"/>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9FB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9"/>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font51"/>
    <w:basedOn w:val="13"/>
    <w:uiPriority w:val="0"/>
    <w:rPr>
      <w:rFonts w:hint="eastAsia" w:ascii="黑体" w:hAnsi="宋体" w:eastAsia="黑体" w:cs="黑体"/>
      <w:sz w:val="36"/>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页眉 Char"/>
    <w:basedOn w:val="13"/>
    <w:link w:val="9"/>
    <w:locked/>
    <w:uiPriority w:val="0"/>
    <w:rPr>
      <w:rFonts w:hint="default" w:ascii="Times New Roman" w:hAnsi="Times New Roman" w:eastAsia="宋体" w:cs="Times New Roman"/>
      <w:sz w:val="18"/>
      <w:szCs w:val="18"/>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1</Pages>
  <Words>98</Words>
  <Characters>561</Characters>
  <Lines>4</Lines>
  <Paragraphs>1</Paragraphs>
  <TotalTime>45392.4375000016</TotalTime>
  <ScaleCrop>false</ScaleCrop>
  <LinksUpToDate>false</LinksUpToDate>
  <CharactersWithSpaces>658</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1900-01-00T00:00:00Z</dcterms:created>
  <dc:creator>雨林木风</dc:creator>
  <cp:lastModifiedBy>inspur</cp:lastModifiedBy>
  <dcterms:modified xsi:type="dcterms:W3CDTF">2024-04-10T10:33:46Z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0E8CF3F01DAD82328AFA1566C64817D1</vt:lpwstr>
  </property>
</Properties>
</file>