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12152500MB1P93504H</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9"/>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锡林郭勒盟直属机关工作委员会综合保障中心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9"/>
                <w:b/>
                <w:bCs/>
                <w:sz w:val="36"/>
                <w:szCs w:val="24"/>
                <w:bdr w:val="none" w:color="auto" w:sz="0" w:space="0"/>
              </w:rPr>
              <w:t>法</w:t>
            </w:r>
            <w:r>
              <w:rPr>
                <w:rStyle w:val="19"/>
                <w:b/>
                <w:bCs/>
                <w:spacing w:val="30"/>
                <w:sz w:val="36"/>
                <w:szCs w:val="24"/>
                <w:bdr w:val="none" w:color="auto" w:sz="0" w:space="0"/>
              </w:rPr>
              <w:t>定代表</w:t>
            </w:r>
            <w:r>
              <w:rPr>
                <w:rStyle w:val="19"/>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锡林郭勒盟直属机关工作委员会综合保障中心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负责为机关日常政务运转提供服务保障。承担盟直机关单位基层党组织书记、党务干部、党员、发展对象教育培训工作与盟直机关党建业务、党建活动和为民志愿服务的咨询服务工作；负责盟直机关党建工作信息化技术服务工作，承担“智慧党建”网络建设、党员信息系统维护及党建网信息采编等工作；征集和整理盟直机关党员的意见、建议，接待盟直机关党员来访；开展机关党建工作研究、经验交流和成果推介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锡林浩特市党政大楼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韩有良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中共锡林郭勒盟直属机关工作委员会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锡林郭勒盟直属机关工作委员会综合保障中心.公益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锡林郭勒盟直属机关工作委员会综合保障中心与工委合署办公。1、配合盟直机关工委指导盟直各单位将北疆模范机关创建融入到完成好“两件大事”这一中心工作，聚焦“讲政治、守纪律、负责任、有效率”要求，丰富创建内涵，扩大创建外延，着力在创建中解决问题、推动事业发展。工委累计创建“北疆模范机关”先进单位46个，示范带动创建工作提质增效。2、严肃党内政治生活。配合盟直机关工委指导盟直基层党组织认真贯彻执行《关于新形势下党内政治生活的若干准则》和自治区党委《关于进一步严肃和规范党内政治生活的若干措施》，严格落实组织生活各项制度，对盟直机关20个党支部组织生活会和民主评议党员工作进行示范指导，带动提升党内政治生活质量。3、配合工委实现了盟直机关党组（党委）理论学习中心组巡听旁听全覆盖，对75个盟直机关党组（党委）理论学习中心组学习情况进行了通报；盟直基层党组织组织开展学习研讨7213场，书记讲党课712场，参与12万余人次。4、配合工委持续推进意识形态工作。把铸牢中华民族共同体意识作为意识形态工作的重要内容，努力使宣传教育活动更加有形有感有效。盟直基层党组织依托“三会一课”等组织生活，开展学习研讨1681次，书记讲党课494次，主题党日557次，开设线上专栏46个，转载文章数量2161篇，设置宣传大屏725个，累计刊播6589小时。工委举办了盟直机关铸牢中华民族共同体意识知识竞赛，其中网上“微竞赛”访问量达34284次，参与答题18151人，知识点传播数246495批次，现场知识竞赛吸引60支代表队参赛，1支代表队代表盟直机关参加全盟决赛并获得第一名。组织盟直基层党组织广泛开展铸牢中华民族共同体意识问卷调查，进一步推动铸牢中华民族共同体意识入脑入心、见行见效。5、不断夯实组织工作基础。严格贯彻落实两个“条例”，扎实做好换届选举、选优配强领导班子、党务公开、发展党员等各项工作。年内，配合工委规范盟直基层党组织设置与选举23个，选优配强领导班子23个；完成发展党员指导性计划234个，预备党员转正196人。深入开展“集中整治软弱涣散和后进基层党组织”专项行动，排查出的6个后进党支部，已全部完成转化，有力提升了盟直基层党组织整体建设水平。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王越</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17671425752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宋体">
    <w:panose1 w:val="020B0500000000000000"/>
    <w:charset w:val="86"/>
    <w:family w:val="auto"/>
    <w:pitch w:val="variable"/>
    <w:sig w:usb0="30000083" w:usb1="2BDF3C10" w:usb2="00000016" w:usb3="00000000" w:csb0="602E0107" w:csb1="00000000"/>
  </w:font>
  <w:font w:name="@楷体_GB2312">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BFC0849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5"/>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页眉 Char"/>
    <w:basedOn w:val="13"/>
    <w:link w:val="9"/>
    <w:locked/>
    <w:uiPriority w:val="0"/>
    <w:rPr>
      <w:rFonts w:hint="default" w:ascii="Times New Roman" w:hAnsi="Times New Roman" w:eastAsia="宋体" w:cs="Times New Roman"/>
      <w:sz w:val="18"/>
      <w:szCs w:val="18"/>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font51"/>
    <w:basedOn w:val="13"/>
    <w:uiPriority w:val="0"/>
    <w:rPr>
      <w:rFonts w:hint="eastAsia" w:ascii="黑体" w:hAnsi="宋体" w:eastAsia="黑体" w:cs="黑体"/>
      <w:sz w:val="36"/>
      <w:szCs w:val="24"/>
    </w:rPr>
  </w:style>
  <w:style w:type="character" w:customStyle="1" w:styleId="20">
    <w:name w:val="hps"/>
    <w:basedOn w:val="13"/>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2024-04-10T11:11:38Z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9C884D8176178F376A0316666C03467C</vt:lpwstr>
  </property>
</Properties>
</file>