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8"/>
          <w:b/>
          <w:bCs/>
          <w:sz w:val="30"/>
          <w:szCs w:val="30"/>
          <w:lang w:val="en-US"/>
        </w:rPr>
        <w:t>12152500MB1P65802K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8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锡林郭勒盟节能降碳中心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4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锡林郭勒盟节能降碳中心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承担节能降碳领域指标评估评价分析研究、能源资源节约和综合利用、循环经济政策研究等工作；承担项目节能监管、强制性清洁生产审核验收等辅助性工作；协助做好能耗“双控”工作，开展节能降碳技术、产品和新机制推广应用工作，承担碳交易、碳汇项目以及循环经济发展等方面促进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锡林郭勒盟锡林浩特市锡林西大街19号512室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万红娟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.2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.2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7"/>
                <w:sz w:val="32"/>
                <w:szCs w:val="32"/>
                <w:bdr w:val="none" w:color="auto" w:sz="0" w:space="0"/>
                <w:lang w:val="en-US"/>
              </w:rPr>
              <w:t>.2037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锡林郭勒盟节能降碳中心.公益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2023年我单位认真执行《事业单位登记管理暂行条例》及《事业单位登记管理暂行条例实施细则》,根据有关法律、法规和政策,严格按照核准登记的宗旨和业务范围开展活动,全年无变更。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（一）开展生态产品价值实现机制工作。严格落实《自治区党委办公厅 自治区人民政府办公厅印发〈关于建立健全生态产品价值实现机制的实施方案〉的通知》（内党办发〔2022〕5号）要求，牵头起草《锡林郭勒盟建立健全生态产品价值实现机制重点任务分工台账》，先后三次征求盟直各相关部门和旗县市（区）相关意见、建议，经行署同意后于2023年6月印发。印发后，按季度调度工作进展情况，截至年底，已调度5次，上报工作总结2次。印发《锡林郭勒盟生态产品价值实现机制联席会议制度》，组织召开联席会议1次。参加全区建立健全生态产品价值实现机制培训班1次。 （二）持续开展粮食节约和反食品浪费工作。按照自治区发改委文件要求，严格落实《锡林郭勒盟粮食节约行动方案重点任务分工的通知》各项工作任务，定期总结调度粮食节约和反食品浪费工作，年初组织召开相关部门调度会1次，截止年底已报送年中、年末工作开展情况2次。（三）开展商品过度包装治理工作。按照自治区《关于进一步加强商品过度包装治理若干措施的通知》文件要求，牵头起草《锡林郭勒盟落实〈关于进一步加强商品过度包装治理若干措施的通知〉重点任务清单台账》，2023年4月经行署审议印发。半年调度一次工作进展，截至年底已调度2次。2023年8月，召开成员单位会商会一次，听取各部门工作开展情况和存在的问题，对下半年工作提出具体要求。 （四）协助资环科完成环保督查销号、“十四五”规划节能工作中期评估、碳达峰碳中和目标责任监督考核、节能宣传周、减装降塑宣传月、生态安全屏障2023年重点任务清单台账、林业碳汇、水资源节约集约利用重点任务清单等工作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>万红娟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 xml:space="preserve">13847918245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6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2024年01月15日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EEF997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5">
    <w:name w:val="hps"/>
    <w:basedOn w:val="13"/>
    <w:uiPriority w:val="0"/>
  </w:style>
  <w:style w:type="character" w:customStyle="1" w:styleId="16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7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8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9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2024-04-10T11:11:43Z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2B00A5E4F77DD2D86F031666FBB03C19</vt:lpwstr>
  </property>
</Properties>
</file>