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12152500MB1N65640K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锡林浩特地震监测中心站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锡林浩特地震监测中心站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辖区防灾减灾救灾提供保障和服务。地震监测预报预警，地震监测设施建设与改造、观测环境保护、监测仪器检测标定与维护，地震活动异常核实,灾害风险普查与防治。抗震设防管理与监督重大工程微振动监测预警,地震应急响应保障，地震流动监测。防灾减灾公共服务，防震减灾科普宣传。防灾减灾科学研究，防灾减灾行业技术服务与咨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锡林浩特市希办一棵树居委会锡林浩特地震台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贾昕晔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132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（1）严格执行本单位章程。 （2）按照登记的宗旨和业务范围，开展了履行辖区内地震监测工作职责，承担辖区地震监测设施运行维护保障、地震灾害风险防治和应急响应等业务。 （3）全年开展防震减灾宣传活动12次以上。 （4）需要进一步加强地震监测、地震灾害风险防治和应急响应等业务。 （5）无其他需要报告的情况。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无。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甄齐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18647947821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9FF9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2024-04-10T11:11:57Z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EAAFCB82CA41C6CD7D031666439DB33C</vt:lpwstr>
  </property>
</Properties>
</file>