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12152500MB1K023645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锡林郭勒盟交通运输局综合保障中心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锡林郭勒盟交通运输局综合保障中心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全盟交通运输行业提供综合服务工作。全盟交通运输行业职工教育培训、人才队伍建设、职业资格评价服务；全盟交通运输行业职业资格考试、培训；应急指挥通讯、网络安全保障、视频会议服务、门户网站运维、通信保障；为局机关日常运转提供服务保障、财务会计核算、国有资产管理、公共机构节能等服务保障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锡林浩特市交通投资大厦二楼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樊二龙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339.5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158.8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162.1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锡林郭勒盟交通运输局综合保障中心.公益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2023年度，我保障中心认真贯彻《事业单位登记管理暂行条例》和《事业单位登记管理暂行条例实施细则》及有关法律、法规、政策，按照核准登记的业务范围开展活动，没有违法违规等情况，全年无变更。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以来，在局党组的坚强领导下，综合保障中心全面落实《事业单位登记暂时管理条例》和相关法律规定、法规、政策，根据核准登记的业务范围开展活动，服务交通运输中心工作的能力与水平显著提升,圆满完成了各项工作任务，现将相关工作开展情况汇报如下：1、中心目前负责阿尔诺尔布敦—乌里雅斯太等6个在建和22个已完工重点公路项目的财务审核、财务竣工决算审计与资金拨付等工作。年内累计拨付各类资金10亿元。期间，始终坚决做到严守财经纪律，既依据《工程计量支付凭证》严格审核把关入帐，又大幅压缩审核签批时限，工程款等一般性资金必须在0.5个工作日内拨付完成。2、累计完成交通运输7个专业326人的职业技能等级认定进行申报和送审工作；组织考核 “两客一危”为主的道路运输企业“两类人员”43场569人、城市客运企业“两类人员”2场34人；协助机关人教科、财务科举办了交通人事教育、财务管理两期专业技能培训。开展了交通网络安全及保密工作专题培训，盟直交通运输系统25名涉密工作人员和12名网络技术骨干均完成培训任务。3、整合局直各单位网络技术力量与资源，成立盟交通运输局网络安全技术保障小组，较好地解决了专业技术力量薄弱问题。年内组织开展网络安全大检查3次，消除网络安全隐患6项，解除网络安全预警风险2次。调整更新及增设“筑牢中华民族共同体意识”等门户网站栏目34块，发布 “三审、三校”政务公开信息547条，整改错敏字条；服务保障视频会议79次。 4、制定了《重点公路建管办固定资产移交管理办法》，如期完成明安图—新宝拉格等多个重点项目固定资产移交和分配工作。明确了各类资产移交入库、领用出库及后续归库等一整套工作流程，不断夯实规范管理的基础。对锡市地区局直各单位闲置办公楼、收费站、道班、治超检测站等固定资产进行了前置性调查摸底，并在此基础上研究建设交通综合档案馆、交通保障物资库及保障基地的可行性。其中综合档案馆完成选址和规划设计等前期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岳秀荣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15849928884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2024年01月16日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97FFE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2024-04-10T11:35:01Z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9E4DF2B34EA889A1E5081666CB5D747C</vt:lpwstr>
  </property>
</Properties>
</file>