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20"/>
          <w:b/>
          <w:bCs/>
          <w:sz w:val="30"/>
          <w:szCs w:val="30"/>
          <w:lang w:val="en-US"/>
        </w:rPr>
        <w:t>12152500MB1J678880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20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5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乌拉盖管理区水利事业发展中心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5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15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15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2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乌拉盖管理区水利事业发展中心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为乌拉盖水利事业发展提供服务。 水利规划编制参与，水资源承载能力建设、水资源管理制度考核、水土流失综合防治和监管、水利工程和农牧区饮水安全工程建设与运行管理、水利工程安全生产及建设项目质量与安全监督、水利普法、法制单位建设、精神文明建设等相关工作的行政辅助和技术支撑，地下水动态监测系统运行维护、新技术推广应用和培训、局机关综合事务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锡林郭勒盟乌拉盖管理区巴音胡硕镇巴音胡硕西街5号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邢涛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4</w:t>
            </w:r>
            <w:r>
              <w:rPr>
                <w:rStyle w:val="18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财政补助（全额拨款）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乌拉盖管理区水利局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sz w:val="32"/>
                <w:szCs w:val="24"/>
                <w:bdr w:val="none" w:color="auto" w:sz="0" w:space="0"/>
                <w:lang w:val="en-US"/>
              </w:rPr>
              <w:t>29.6748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18"/>
                <w:sz w:val="32"/>
                <w:szCs w:val="32"/>
                <w:bdr w:val="none" w:color="auto" w:sz="0" w:space="0"/>
                <w:lang w:val="en-US"/>
              </w:rPr>
              <w:t>141.3503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乌拉盖管理区水利事业发展中心.公益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sz w:val="32"/>
                <w:szCs w:val="24"/>
                <w:bdr w:val="none" w:color="auto" w:sz="0" w:space="0"/>
                <w:lang w:val="en-US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2023年度我单位认真执行《事业单位登记管理暂行条例》及《事业单位登记管理暂行条例实施细则》，根据有关法律、法规和政策，严格按照核准登记的宗旨和业务范围开展活动。全年无变更。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（1）执行本单位章程情况。2023年，乌拉盖管理区水利事业发展中心在管理区党工委、管委会和水利局党组的领导下，严格履行《事业单位登记管理暂行条例》和《事业单位登记管理暂行条例细则》，认真履行本单位章程，圆满完成了年度工作和章程规定内容。 （2）具体业务活动开展情况。1.配合完成2023年度最严格水资源管理制度考核工作。根据《关于印发〈锡林郭勒盟2023年度实行最严格水资源管理制度考核工作方案〉的通知》（锡署办发〔2023〕131号）文件要求，按照实行最严格水资源管理制度2023年考核目标要求，对10个大项，28个分项考核内容，进行分析汇总并进行自查评分，并按时上报自查报告、技术复核报告，圆满完成了年度考核任务。2.配合开展重点工业项目取用水监督检查。一是积极配合开展煤矿水资源专项监督检查，年内共配合开展两矿水资源专项监督检查11次，配合下达《现场检查意见》2份，并持续跟踪整改问题落实；二是为规范苏能（锡林郭勒）发电有限公司乌拉盖电厂项目建设期取用水行为，根据该项目在取用水方面存在的问题，采取有效措施规范了该项目在建设期间的取用水行为。3.配合做好水资源管理“三条红线”目标管控及取水许可审批工作。一是将水资源管理“三条红线”主要控制指标分解到各场镇、各行业，建立了用水总量控制指标体系；二是全面落实计划用水管理，对各场镇、公共供水企业、自备水井单位下达年度用水指标，严格执行计划用水；三是严格取水许可管理审批，按照论证、许可、核验、发证的法定程序，对没有进行水资源论证、无节水评价、不符合行业用水定额标准的一律不予批准水行政许可，年内共配合核发取水许可证6个。 （3）取得的主要社会效益和经济效益。无 （4）存在的问题及改进措施和下一步工作思路。1、存在的问题。单位人员不足，任务较重，一定程度上影响了业务的正常开展；单位人员综合业务水平仍待提高，无法全面适应新时期水利工作要求。2、改进措施。积极争取上级支持，争取人员编制；加大单位人员业务培训力度，全面提高业务人员综合能力水平。3、下一步工作思路。严格按照上级工作部署和新时期水利工作要求，认真做好最严格水资源管理制度考核各项辅助工作，协助管理区水利局做好各项行政辅助工作。 （5）其他需要报告的情况。无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19"/>
          <w:rFonts w:hint="eastAsia" w:ascii="楷体_GB2312" w:eastAsia="楷体_GB2312" w:cs="楷体_GB2312"/>
          <w:sz w:val="28"/>
          <w:szCs w:val="28"/>
          <w:lang w:val="en-US"/>
        </w:rPr>
        <w:t>邢涛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19"/>
          <w:rFonts w:hint="eastAsia" w:ascii="楷体_GB2312" w:eastAsia="楷体_GB2312" w:cs="楷体_GB2312"/>
          <w:sz w:val="28"/>
          <w:szCs w:val="28"/>
          <w:lang w:val="en-US"/>
        </w:rPr>
        <w:t xml:space="preserve">13947985208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19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2024年03月25日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@黑体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@宋体">
    <w:panose1 w:val="020B0500000000000000"/>
    <w:charset w:val="86"/>
    <w:family w:val="auto"/>
    <w:pitch w:val="variable"/>
    <w:sig w:usb0="30000083" w:usb1="2BDF3C10" w:usb2="00000016" w:usb3="00000000" w:csb0="602E0107" w:csb1="00000000"/>
  </w:font>
  <w:font w:name="@楷体_GB2312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Cambria Math">
    <w:altName w:val="DejaVu Math TeX Gyre"/>
    <w:panose1 w:val="02040503050406030204"/>
    <w:charset w:val="01"/>
    <w:family w:val="auto"/>
    <w:pitch w:val="variable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CF7E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6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14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5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16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7">
    <w:name w:val="hps"/>
    <w:basedOn w:val="13"/>
    <w:uiPriority w:val="0"/>
  </w:style>
  <w:style w:type="character" w:customStyle="1" w:styleId="18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  <w:style w:type="character" w:customStyle="1" w:styleId="19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  <w:style w:type="character" w:customStyle="1" w:styleId="20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45392.4687500016</TotalTime>
  <ScaleCrop>false</ScaleCrop>
  <LinksUpToDate>false</LinksUpToDate>
  <CharactersWithSpaces>658</CharactersWithSpaces>
  <Application>WPS Office_11.8.2.11653_F1E327BC-269C-435d-A152-05C5408002CA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雨林木风</dc:creator>
  <cp:lastModifiedBy>inspur</cp:lastModifiedBy>
  <dcterms:modified xsi:type="dcterms:W3CDTF">2024-04-10T11:35:36Z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EEA625AE4A9B4D6A08091666442D4037</vt:lpwstr>
  </property>
</Properties>
</file>