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6"/>
          <w:b/>
          <w:bCs/>
          <w:sz w:val="30"/>
          <w:szCs w:val="30"/>
          <w:lang w:val="en-US"/>
        </w:rPr>
        <w:t>12152500MB1J64767F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6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锡林郭勒盟农牧技术推广中心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9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锡林郭勒盟农牧技术推广中心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承担推广应用现代农牧业技术、为发展优势特色农畜产品产业提供技术支撑。参与拟定全盟“三农三牧”相关政策并提出建议，协助盟农牧局推进乡村牧区振兴、全盟农牧行业技术推广、植物检疫、农作物病虫草鼠预测防控、设施农业、休闲农业、农畜水产加工和特色产业发展技术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锡林郭勒盟锡林浩特市察哈尔大街东段党政二号楼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额尔登图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10</w:t>
            </w: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438.8368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4"/>
                <w:sz w:val="32"/>
                <w:szCs w:val="32"/>
                <w:bdr w:val="none" w:color="auto" w:sz="0" w:space="0"/>
                <w:lang w:val="en-US"/>
              </w:rPr>
              <w:t>314.8065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锡林郭勒盟农牧技术推广中心.公益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2023年度我单位认真执行《事业单位登记管理暂行条例》及《事业单位登记管理暂行条例实施细则》，根据相关法律、法规和政策，严格按照核准登记的宗旨和业务范围开展活动。 全年无变更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1、本年度严格按照单位章程执行； 2、（一）扎实开展农牧业技术推广与服务。一是开展粮、油、经作物技术推广及试验示范，确保粮油安全供给。完成“优质高效增粮示范行动”技术服务3450亩，“马铃薯节水、减肥、减药”重大技术协同推广”项目740亩，“玉米密植高产精准调控技术推广”项目1000亩，“主要粮食作物单产提升行动”技术服务马铃薯小麦12万亩，推广马铃薯、玉米两项主推技术7万亩。开展胡麻品种对比及保水剂处理、黑豆新品种筛选、“锡杂麦”特殊小麦品种栽培技术研发、马铃薯绿色防控等试验示范，累计面积345亩。指导完成全盟设施农业新建任务1090亩，改建修缮200.5亩。二是开展主要农作物品种试验示范，促进种业振兴。完成自治区农作物品种审定区域和生产试验，涉及旱地小麦品种23个，玉米品种118个；建设自治区马铃薯、杂粮杂豆“看禾选种”平台各1处，构建农企对接桥梁，努力从根本上解决品种多、农民选种难的问题。三是推广绿色高效集成技术，推动农牧业高质量发展。加强科学施肥、用药、控膜与旱作节水技术推广，开展适用技术指导，助推农业绿色发展。年内全盟农田病虫草鼠害发生429万亩次，防治674.6万亩次；完成绿色防控155万亩，建立示范区4个，面积0.43万亩；完成统防统治42万亩次，主要作物绿色防控覆盖率达到50%以上，统防统治率达到40%以上；完善维护鼠情监测点4个。出动人员150人次，投放毒饵2吨、投放捕鼠器3500套。农药使用量由2022年的430吨减少至426吨，同比减少0.93%。全盟推广测土配方施肥面积349万亩、节水农业面积158.72万亩、水肥一体化面积98.53万亩，推广抗旱品种应用面积150万亩，完成农户施肥情况调查98户，布设田间肥料试验16个,完成三新技术推广面积2万亩。开展农膜污染防控春季百日宣传、地膜科学使用回收、秋季地膜回收等专项行动，促进农田地膜科学使用回收。全盟推广加厚高强度地膜5.8万亩、全生物降解地膜4.2万亩。四是加强渔业和农机技术推广与服务，促进农牧业提质增效。聚焦水产健康生态养殖，全年开展增殖放流活动5次，放流1150万尾鱼苗，全盟水产品总产量达5150吨。推进农牧业生产全程机械化，完成农机深松整地作业补助试点24万亩的技术指导；推广机收减损技术及北斗导航辅助驾驶系统，助力主要粮食作物单产提升；创建阿巴嘎旗、东乌珠穆沁旗规模养殖类全程机械化示范县。 （二）实施好两项国家级普查。一是开展全国第三次土壤普查。年内完成5个旗（县、市）外业调查采样工作，共采集土样8158个。建立锡盟土壤样品库，采集典型土壤整段标本16个。目前完成7987个表层样的资料审核工作，审核率达100%。举办土壤普查技术培训班，13个旗（县、市、区）共70余人获得调查采样培训合格证书。二是开展外来入侵物种普查。开展农业外来入侵物种补充调查、更新调查、质量核查，初步发现34种外来入侵植物，9种外来入侵病虫害，建立植物综合防治示范区2个。配合中国农科院完成锡市蔬菜、马铃薯外来入侵植物及病虫害中央事权补充调查。 （三）做好农牧业经营管理服务。一是继续巩固集体产权制度改革成果。组织开展农村牧区集体资产监管提质增效专项行动，指导各旗县市（区）规范健全“三级七类”档案。二是加强新型农牧业经营主体培育和质量提升。评定盟级示范家庭农牧场89家，指导旗县加强家庭农牧场申请赋码工作。遴选50个合作社开展2024年合作社“三变”股份合作试点。培育发展各类农牧业专业服务主体40个，促进小农牧户和现代农牧业发展有机衔接。三是持续推进土地承包确权登记。在5个农业旗县开展农村土地承包经营权确权登记颁证，开展外业实测和内业建库，基本解决了农户承包地块面积不准、四至不清、空间位置不明、登记簿不健全等问题。 （四）加强农牧业技术人才培训。一是开展农牧民培训需求摸底调研。完善农民教育培训信息库建设。2023年新入库培育师资26人、培育对象1973人。二是分层分类培训农村牧区实用人才，建设懂技术、头脑活、会经营、善管理的带头人才队伍。三是承担自治区级基层农技人员知识更新培训任。全年累计举办11期培训班，培训6个盟市829名基层农技人员。四是不断提升专业技术人员能力水平。组织农牧技术人员参加各类培训200余人次，提高专业技术人员的业务能力和工作水平。 （五）做好各专业技术支撑与辅助工作。一是完成相关调查、监测，为科学决策提供数据支撑。开展耕地质量定位监测，更新462个耕地质量调查采样点调查信息，建成全盟耕地质量定位监测点58个，完成分析化验2784项次；完成年度耕地质量等级变更调查评价，较上年度提高0.03个等级。做好农业面源污染相关调查监测，完成国家农田氮磷流失情况调查及6处农田地膜残留定位监测点监测。完成人工牧草种植情况监测。全盟人工种植饲草总面积120.12万亩，饲草总产量186.32万吨。二是开展产地及调运检疫。对4.32万亩种薯、0.7万亩燕麦种子和0.009万亩草莓种苗进行产地检疫，未发现检疫性有害生物；开具产地检疫合格证47份，省际、省间调运检疫证书141份；调运马铃薯种薯4.9万吨、牧草种子4.2吨、草莓种苗337.5万株。三是按时发布农情农事信息，指导农民做好防灾减灾工作。完成10个国家级监测点土壤墒情旱情监测，共发布监测数据520个。对24个病虫鼠害监测点进行监测，精准测报病虫鼠害发生发展情况。四是做好行业监管，为服务农牧业生产保驾护航。开展农资安全检查，出动技术人员170人次，检查种子、肥料、农药、饲料等门店84家、企业67家、种植大户28家，走访设施大棚30棚，共抽样180个、抽检12个批次，检查肥料基数1007.5吨，检测出2个种子样品、1个批次种薯不合格。开展检疫性有害生物监测，涉及面积15万亩次，取样送检1个，其中向日葵列当发生面积约2万亩。五是筑牢安全生产防线，实现农牧业领域安全生产。开展农机安全生产监管，推行乡村农机安全网格化管理。累计办理拖拉机和联合收割机驾驶证1916人，征订拖拉机牌照1860面、联合收割机牌照60面、行驶证2040张、登记证2190本、检验合格标志5800张。开展农机安全生产宣传9次，开展农机安全进校园活动1次、培训在校学生320人，发放宣传资料2850余份（册）；确定阿巴嘎旗为我盟首个农机安全生产三级网格化管理试点旗县。制定农村牧区沼气安全隐患排查清单，开展沼气安全生产大排查；在6个旗县（区）进行渔业船舶安全宣传，排查安全隐患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>杨雨龙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 xml:space="preserve">17747914792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8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2024年02月23日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E72D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7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5">
    <w:name w:val="hps"/>
    <w:basedOn w:val="13"/>
    <w:uiPriority w:val="0"/>
  </w:style>
  <w:style w:type="character" w:customStyle="1" w:styleId="16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7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8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9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20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45392.4687500016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2024-04-10T11:36:06Z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50AC4B2E79A1DE5826091666CD45CE1F</vt:lpwstr>
  </property>
</Properties>
</file>