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12152529MB1G78162E</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正镶白旗文体旅游事业发展中心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正镶白旗文体旅游事业发展中心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承担文化体育旅游事业发展相关辅助性工作。即开展公共文化、民族民间文化理论研究和群众文艺作品创作;实施全旗非物质文化遗产保护规划和非物质文化遗产代表性项目保护与传承各项工作;宣传全民健身政策、法规,普及推广体育健身科普知识;承担全旗性群众体育、竞技体育赛事相关工作;担老年人体育工作的组织建设、活动开展、项目培训、文化宣传、参赛交流等相关工作。承担旅游业相关辅助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正镶白旗明安图镇朝格温都开发区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道仁达来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5</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正镶白旗文体旅游广电局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sz w:val="32"/>
                <w:szCs w:val="24"/>
                <w:bdr w:val="none" w:color="auto" w:sz="0" w:space="0"/>
                <w:lang w:val="en-US"/>
              </w:rPr>
              <w:t>7.8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群众文化非遗方面（非遗）提高大众非遗保护意识，传承、弘扬中华优秀传统文化，营造非遗保护良好社会氛围，切实做好全盟2021文化和自然遗产日宣传工作6月12日在正镶白旗明安图镇察汗淖广场举办了“人民的非遗 人民共享”为主题文化和自然遗产日宣传活动；文化馆申报的非物质文化遗产保护代表性项目“搏克服饰手工缝制技艺”代表性传承人达希普勒吉，经锡林郭勒盟非物质文化遗产代表性项目评审委员会评审、社会公示、复核审批等程序，推荐入选为第七批自治区级非物质文化遗产保护代表性项目代表性传承人；组织非遗进学校活动，“察哈尔祭火和焖汤疗法”等非物质文化遗产传承人及民俗文化指导老师深入各中小学进行展示和传承。 （文化活动及培训）在塔山、陶林社区举办安代舞基础公益培训班共培训30多人；承办庆祝中国共产党成立100周年—“唱支山歌给党听”群众性合唱比赛，全旗31支代表队参加，参演人数1500多人，现场观众800多人、网络直播观看人数4.3万人；文化馆在明安图镇塔林艾拉嘎查开展文化惠民演出活动；组织参加“第十一届锡林郭勒盟非物质文化遗产保护成果展”；在乌兰察布苏木夏日嘎嘎查辅导合唱比赛及夏日嘎淖尔嘎查开展“党建引领砥砺奋进，民族团结守望相助”主题党日活动，活动上开展了红歌比赛、党史知识问答、蒙古式男子摔跤、拔河、接力速度赛跑、跳绳、扑克、象棋、袋鼠跳比赛，本次活动中为嘎查提供活动经费5000元；文化馆组织业余演出队深入嘎查乌兰察布苏木翁贡嘎查开展“庆祝建党100周年”——“我为群众办实事”文化惠民基层行活动。 体育工作方面举办全旗首届“体彩杯”U系列足球比赛，历时10天，各中小学校160余名选手参赛，促进我旗青少年竞技足球水平的发展和提高；举办全旗台球比赛，50多人畚加；举办射箭、搏克比赛，丰富群众业余生活；按计划完成了伊和淖尔苏木高日罕嘎查、星耀镇荣耀镇、巴音社区漠绿花城小区安装健身器材。 旅游工作方面持续推进厕所革命工作。去年由于选址问题未完场建设的两个旅游星级厕所已全部建设完工；推动陶林宝拉格特色旅游嘎查示范创建，编制完成《内蒙古锡林郭勒盟正镶白旗国家星空公园策划及重要节点修建性规划设计》，确保发展旅游业有章可循，避免盲目开发和重复建设。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2021年09月13日至2026年09月13日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6"/>
          <w:rFonts w:hint="eastAsia" w:ascii="楷体_GB2312" w:eastAsia="楷体_GB2312" w:cs="楷体_GB2312"/>
          <w:sz w:val="28"/>
          <w:szCs w:val="28"/>
          <w:lang w:val="en-US"/>
        </w:rPr>
        <w:t>苏德其其格</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6"/>
          <w:rFonts w:hint="eastAsia" w:ascii="楷体_GB2312" w:eastAsia="楷体_GB2312" w:cs="楷体_GB2312"/>
          <w:sz w:val="28"/>
          <w:szCs w:val="28"/>
          <w:lang w:val="en-US"/>
        </w:rPr>
        <w:t xml:space="preserve">13604799684  </w:t>
      </w:r>
      <w:r>
        <w:rPr>
          <w:rFonts w:hint="eastAsia" w:ascii="楷体_GB2312" w:eastAsia="楷体_GB2312" w:cs="楷体_GB2312"/>
          <w:b/>
          <w:bCs/>
          <w:sz w:val="28"/>
          <w:szCs w:val="28"/>
          <w:lang w:eastAsia="zh-CN"/>
        </w:rPr>
        <w:t>报送日期：</w:t>
      </w:r>
      <w:r>
        <w:rPr>
          <w:rStyle w:val="16"/>
          <w:rFonts w:hint="eastAsia" w:ascii="楷体_GB2312" w:eastAsia="楷体_GB2312" w:cs="楷体_GB2312"/>
          <w:b/>
          <w:bCs/>
          <w:sz w:val="28"/>
          <w:szCs w:val="28"/>
          <w:lang w:val="en-US"/>
        </w:rPr>
        <w:t>2022年02月24日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05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1396</Words>
  <Characters>1469</Characters>
  <Lines>4</Lines>
  <Paragraphs>1</Paragraphs>
  <TotalTime>44769.6562500016</TotalTime>
  <ScaleCrop>false</ScaleCrop>
  <LinksUpToDate>false</LinksUpToDate>
  <CharactersWithSpaces>1509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2022-07-27T08:23:45Z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5FF5C372B1C1480EB8BB35B58BEFA8A9</vt:lpwstr>
  </property>
</Properties>
</file>