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12152529MB1G384004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正镶白旗林草局综合服务保障中心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正镶白旗林草局综合服务保障中心（正镶白旗骏马湖国家湿地公园管理局）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开展森林草原防火宣传教育、防火巡护、火源管理及森林草原火灾初期应急处置等工作。2.承担春季牧草返青期休牧辅助性工作，协助春季牧草返青期休牧补贴资金进行审核发放。3.协助落实退耕还林政策，为退耕还林工作提供技术指导，协助退耕还林补助资金审核发放。4.协助实施草原管护相关工作。5.参与拟定自然保护区总体规划和专项规划并组织实施。6.承担自然保护区自然环境、自然资源的保护工作。7.开展自然保护区生态环境监测、野生动物疫源疫病监测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正镶白旗明安图镇朝格温都开发区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.45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正镶白旗林草局综合服务保障中心（正镶白旗骏马湖国家湿地公园管理局）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按规定正常开展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白机编办发[2021]19号文件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>李坤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 xml:space="preserve">15847918181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20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2022年03月07日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E3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593</Words>
  <Characters>644</Characters>
  <Lines>4</Lines>
  <Paragraphs>1</Paragraphs>
  <TotalTime>44769.6562500016</TotalTime>
  <ScaleCrop>false</ScaleCrop>
  <LinksUpToDate>false</LinksUpToDate>
  <CharactersWithSpaces>680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2022-07-27T08:24:57Z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24E1A0BDC73F4CE9888DCADC3CC7FBE8</vt:lpwstr>
  </property>
</Properties>
</file>