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6"/>
          <w:b/>
          <w:bCs/>
          <w:sz w:val="30"/>
          <w:szCs w:val="30"/>
          <w:lang w:val="en-US"/>
        </w:rPr>
        <w:t>12152529MB1N265104</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6"/>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20"/>
                <w:rFonts w:hint="eastAsia" w:ascii="楷体_GB2312" w:eastAsia="楷体_GB2312" w:cs="楷体_GB2312"/>
                <w:sz w:val="32"/>
                <w:szCs w:val="24"/>
                <w:bdr w:val="none" w:color="auto" w:sz="0" w:space="0"/>
                <w:lang w:val="en-US"/>
              </w:rPr>
              <w:t>正镶白旗水利局综合服务保障中心</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正镶白旗水利局综合服务保障中心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贯彻落实党中央关于水利工作的方针政策，落实自治区党委、盟委和旗委决策部署。承担水利普法、水法规宣传、信息化建设、水旱灾害防御、农村基层防汛监测预警、防御洪水应急抢险水利技术服务技术咨询和指导防汛抗旱水利技术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5"/>
                <w:rFonts w:hint="eastAsia" w:ascii="楷体_GB2312" w:eastAsia="楷体_GB2312" w:cs="楷体_GB2312"/>
                <w:sz w:val="28"/>
                <w:szCs w:val="28"/>
                <w:bdr w:val="none" w:color="auto" w:sz="0" w:space="0"/>
                <w:lang w:val="en-US"/>
              </w:rPr>
              <w:t>正镶白旗明安图镇朝格温都开发区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5"/>
                <w:rFonts w:hint="eastAsia" w:ascii="楷体_GB2312" w:eastAsia="楷体_GB2312" w:cs="楷体_GB2312"/>
                <w:sz w:val="28"/>
                <w:szCs w:val="28"/>
                <w:bdr w:val="none" w:color="auto" w:sz="0" w:space="0"/>
                <w:lang w:val="en-US"/>
              </w:rPr>
              <w:t>陈晓东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115.4</w:t>
            </w:r>
            <w:r>
              <w:rPr>
                <w:rStyle w:val="15"/>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15"/>
                <w:rFonts w:hint="eastAsia" w:ascii="楷体_GB2312" w:eastAsia="楷体_GB2312" w:cs="楷体_GB2312"/>
                <w:sz w:val="28"/>
                <w:szCs w:val="28"/>
                <w:bdr w:val="none" w:color="auto" w:sz="0" w:space="0"/>
                <w:lang w:val="en-US"/>
              </w:rPr>
              <w:t>财政补助（财政全额拨款）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15"/>
                <w:rFonts w:hint="eastAsia" w:ascii="楷体_GB2312" w:eastAsia="楷体_GB2312" w:cs="楷体_GB2312"/>
                <w:sz w:val="28"/>
                <w:szCs w:val="28"/>
                <w:bdr w:val="none" w:color="auto" w:sz="0" w:space="0"/>
                <w:lang w:val="en-US"/>
              </w:rPr>
              <w:t>正镶白旗水利局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20"/>
                <w:sz w:val="32"/>
                <w:szCs w:val="24"/>
                <w:bdr w:val="none" w:color="auto" w:sz="0" w:space="0"/>
                <w:lang w:val="en-US"/>
              </w:rPr>
              <w:t>115.4</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15"/>
                <w:sz w:val="32"/>
                <w:szCs w:val="32"/>
                <w:bdr w:val="none" w:color="auto" w:sz="0" w:space="0"/>
                <w:lang w:val="en-US"/>
              </w:rPr>
              <w:t>115.4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正镶白旗水利局综合服务保障中心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20"/>
                <w:sz w:val="32"/>
                <w:szCs w:val="24"/>
                <w:bdr w:val="none" w:color="auto" w:sz="0" w:space="0"/>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5"/>
                <w:rFonts w:hint="eastAsia" w:ascii="楷体_GB2312" w:eastAsia="楷体_GB2312" w:cs="楷体_GB2312"/>
                <w:sz w:val="28"/>
                <w:szCs w:val="24"/>
                <w:bdr w:val="none" w:color="auto" w:sz="0" w:space="0"/>
                <w:lang w:val="en-US"/>
              </w:rPr>
              <w:t xml:space="preserve">贯彻落实党中央关于水利工作的方针政策，落实自治区党委、盟委和旗委决策部署。承担水利普法、水法规宣传、信息化建设、水旱灾害防御、农村基层防汛监测预警、防御洪水应急抢险水利技术服务技术咨询和指导防汛抗旱水利技术工作。 单位的业务范围： （一）承担机关综合事务服务、会务服务、舆情监测、档案管理、信访等相关行政辅助工作。 （二）承担局机关公共机构节能降耗工作。 （三）承担水利普法、水法规宣传等工作及精神文明建设相关行政辅助工作。 （四）承担水利信息化建设及智慧水利大数据相关设施的运行维护工作。 （五）承担旗本级水利工程安全生产、水利工程建设项目质量与安全监督、质量事故调查、质量考核等相关行政辅助和技术支撑工作。 （六）承担水灾害防御工作及农村基层防汛监测预报预警工作。承担全旗防御洪水应急抢险水利技术服务，提供水情、旱情动态监测预警，承担水情、旱情动态监测分析，提供防汛抗旱技术咨询，指导防汛抗旱水利技术工作。 （七）完成旗水利局交办的其他工作任务。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4"/>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15"/>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15"/>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20"/>
          <w:rFonts w:hint="eastAsia" w:ascii="楷体_GB2312" w:eastAsia="楷体_GB2312" w:cs="楷体_GB2312"/>
          <w:sz w:val="28"/>
          <w:szCs w:val="28"/>
          <w:lang w:val="en-US"/>
        </w:rPr>
        <w:t>陈晓东</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20"/>
          <w:rFonts w:hint="eastAsia" w:ascii="楷体_GB2312" w:eastAsia="楷体_GB2312" w:cs="楷体_GB2312"/>
          <w:sz w:val="28"/>
          <w:szCs w:val="28"/>
          <w:lang w:val="en-US"/>
        </w:rPr>
        <w:t xml:space="preserve">13947990897  </w:t>
      </w:r>
      <w:r>
        <w:rPr>
          <w:rFonts w:hint="eastAsia" w:ascii="楷体_GB2312" w:eastAsia="楷体_GB2312" w:cs="楷体_GB2312"/>
          <w:b/>
          <w:bCs/>
          <w:sz w:val="28"/>
          <w:szCs w:val="28"/>
          <w:lang w:eastAsia="zh-CN"/>
        </w:rPr>
        <w:t>报送日期：</w:t>
      </w:r>
      <w:r>
        <w:rPr>
          <w:rStyle w:val="20"/>
          <w:rFonts w:hint="eastAsia" w:ascii="楷体_GB2312" w:eastAsia="楷体_GB2312" w:cs="楷体_GB2312"/>
          <w:b/>
          <w:bCs/>
          <w:sz w:val="28"/>
          <w:szCs w:val="28"/>
          <w:lang w:val="en-US"/>
        </w:rPr>
        <w:t>2022年03月14日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1"/>
    <w:family w:val="auto"/>
    <w:pitch w:val="variable"/>
    <w:sig w:usb0="E00006FF" w:usb1="420024FF" w:usb2="02000000" w:usb3="00000000" w:csb0="2000019F"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3945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8"/>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7"/>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hps"/>
    <w:basedOn w:val="13"/>
    <w:uiPriority w:val="0"/>
  </w:style>
  <w:style w:type="character" w:customStyle="1" w:styleId="15">
    <w:name w:val="font71"/>
    <w:basedOn w:val="13"/>
    <w:uiPriority w:val="0"/>
    <w:rPr>
      <w:rFonts w:hint="default" w:ascii="Times New Roman" w:hAnsi="Times New Roman" w:eastAsia="楷体_GB2312" w:cs="Times New Roman"/>
      <w:sz w:val="28"/>
      <w:szCs w:val="24"/>
    </w:rPr>
  </w:style>
  <w:style w:type="character" w:customStyle="1" w:styleId="16">
    <w:name w:val="font21"/>
    <w:basedOn w:val="13"/>
    <w:uiPriority w:val="0"/>
    <w:rPr>
      <w:rFonts w:hint="default" w:ascii="Times New Roman" w:hAnsi="Times New Roman" w:eastAsia="楷体_GB2312" w:cs="Times New Roman"/>
      <w:sz w:val="30"/>
      <w:szCs w:val="24"/>
    </w:rPr>
  </w:style>
  <w:style w:type="character" w:customStyle="1" w:styleId="17">
    <w:name w:val="页眉 Char"/>
    <w:basedOn w:val="13"/>
    <w:link w:val="9"/>
    <w:locked/>
    <w:uiPriority w:val="0"/>
    <w:rPr>
      <w:rFonts w:hint="default" w:ascii="Times New Roman" w:hAnsi="Times New Roman" w:eastAsia="宋体" w:cs="Times New Roman"/>
      <w:sz w:val="18"/>
      <w:szCs w:val="18"/>
    </w:rPr>
  </w:style>
  <w:style w:type="character" w:customStyle="1" w:styleId="18">
    <w:name w:val="页脚 Char"/>
    <w:basedOn w:val="13"/>
    <w:link w:val="8"/>
    <w:locked/>
    <w:uiPriority w:val="0"/>
    <w:rPr>
      <w:rFonts w:hint="default" w:ascii="Times New Roman" w:hAnsi="Times New Roman" w:eastAsia="宋体" w:cs="Times New Roman"/>
      <w:sz w:val="18"/>
      <w:szCs w:val="18"/>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font61"/>
    <w:basedOn w:val="13"/>
    <w:uiPriority w:val="0"/>
    <w:rPr>
      <w:rFonts w:hint="default" w:ascii="Times New Roman" w:hAnsi="Times New Roman" w:eastAsia="楷体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847</Words>
  <Characters>895</Characters>
  <Lines>4</Lines>
  <Paragraphs>1</Paragraphs>
  <TotalTime>44769.6562500016</TotalTime>
  <ScaleCrop>false</ScaleCrop>
  <LinksUpToDate>false</LinksUpToDate>
  <CharactersWithSpaces>939</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落Ψ</cp:lastModifiedBy>
  <dcterms:modified xsi:type="dcterms:W3CDTF">2022-07-27T08:29:40Z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F14A8E0F2E014DE8A2D4F194D8EFA805</vt:lpwstr>
  </property>
</Properties>
</file>