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1215252934134889X9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正镶白旗明安图镇民族幼儿园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6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正镶白旗明安图镇民族幼儿园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为学龄前儿童提供保育和教育服务。幼儿保育、幼儿教育。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正镶白旗明安图镇新区阿拉腾南路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苏晓红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1662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1620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1634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无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我单位严格遵守国家有关法律法规和《事业单位登记管理暂行条例》及其实施细则的规定，按照宗旨和业务范围开展相关活动，没有涉及变更登记的事项，没有违法违规等情况。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我园围绕教研室工作计划，认真贯彻落实《幼儿园教育指导纲要》精神，加强理论学习，树立新的教育理论，提高教师素质，遵循幼儿教育特点，积极营造教研气氛，进一步优化课程教学质量。 积极开展幼儿教学教研，提高教师理论业务水平，重视幼儿特点的研究，使幼儿教育日益显示出旺盛的生命力，充分利用农村幼儿园具备的条件，利用幼儿园现有的资源，开展适合农村幼儿发展的学习活动，使幼儿在幼儿园健康、快乐的成长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事业单位法人证书，有效期：自2020年5月14日至2025年5月14日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20"/>
          <w:rFonts w:hint="eastAsia" w:ascii="楷体_GB2312" w:eastAsia="楷体_GB2312" w:cs="楷体_GB2312"/>
          <w:sz w:val="28"/>
          <w:szCs w:val="28"/>
          <w:lang w:val="en-US"/>
        </w:rPr>
        <w:t>包艳芳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20"/>
          <w:rFonts w:hint="eastAsia" w:ascii="楷体_GB2312" w:eastAsia="楷体_GB2312" w:cs="楷体_GB2312"/>
          <w:sz w:val="28"/>
          <w:szCs w:val="28"/>
          <w:lang w:val="en-US"/>
        </w:rPr>
        <w:t xml:space="preserve">13947396626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20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2022年03月04日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236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hps"/>
    <w:basedOn w:val="13"/>
    <w:uiPriority w:val="0"/>
  </w:style>
  <w:style w:type="character" w:customStyle="1" w:styleId="16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627</Words>
  <Characters>680</Characters>
  <Lines>4</Lines>
  <Paragraphs>1</Paragraphs>
  <TotalTime>44769.6875000016</TotalTime>
  <ScaleCrop>false</ScaleCrop>
  <LinksUpToDate>false</LinksUpToDate>
  <CharactersWithSpaces>717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落Ψ</cp:lastModifiedBy>
  <dcterms:modified xsi:type="dcterms:W3CDTF">2022-07-27T08:30:33Z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1ACDF10E04C04005A75DE2BD2148151B</vt:lpwstr>
  </property>
</Properties>
</file>