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12152529460880627X</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正镶白旗蒙医院</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正镶白旗蒙医院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为人民身体健康提供医疗与护理保健服务。医疗与护理，医学教学，医学研究，卫生医疗人员培训，卫生技术人员继续教育，保健与健康教育。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正镶白旗明安图镇朝克温都尔开发区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布仁达来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23</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sz w:val="32"/>
                <w:szCs w:val="24"/>
                <w:bdr w:val="none" w:color="auto" w:sz="0" w:space="0"/>
                <w:lang w:val="en-US"/>
              </w:rPr>
              <w:t>6186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正镶白旗蒙医院</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2021年，我院严格遵守国家有关法律法规和《事业单位登记管理暂行条例》及其实施细则的规定，按照宗旨和业务范围开展相关活动，没有涉及变更登记的事项，没有违法违规等情况。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发挥蒙医药特色优势。一是推广蒙医适宜技术，开展便民惠民义诊活动。2021分别到各苏木嘎查、社区、养老院、广场等共21场，宣传我院牛角拔罐疗法、蒙医放血疗法、蒙药浴手足疗法、黄油敷疗法等13种适宜技术项目，为群众提供免费蒙医把脉、超声检查、心电图检查、血压血糖测量等基础检查，免费发放慢性病药物等，共义诊710人次，期间宣传鼠疫及新型冠状病毒肺炎疫情防控防治知识、慢性病防治及健康素养、健康饮食知识、新型冠状病毒肺炎疫苗接种知识等，共发放宣传手册3000余册。二是高度重视重点专科申报及验收工作。2021年我院蒙医内科被设立为锡林郭勒盟盟级蒙医重点专科；五疗科开展内蒙古自治区第二批中医（蒙医）特色优势重点专科建设项目验收工作，认真总结建设成效，形成书面报告上报；与正镶白旗伊和淖尔苏木卫生院签订医联体重点专科联盟协议；蒙医内科申报第三批自治区中医（蒙医）特色优势重点专科建设项目。三是推动蒙医药文化建设。营造传承蒙医药文化的良好氛围，建设百草园，种植蒙医药材，在新址院内种植黄芪、黄芩、板蓝根、柴胡、益母草、桔梗、苍术、红花等珍贵药材。四是加强医联体和医共体建设工作，发挥好旗域内蒙医药的龙头带头作用。我院与内蒙古国际蒙医医院、锡盟蒙医医院建立紧密的医联体并与两家医院建立远程医疗合作。截至目前2021年参加远程视频医疗业务培训30次，4月28日与锡盟蒙医院成功开展首例远程会诊；与乌兰察布苏木中心卫生院、乌兰察布苏木布日都卫生院、伊克淖尔卫生院签订医疗服务共同体协议，协助基层医疗机构人才培养4人。五是强化蒙医科研管理工作。为提高临床技术水平，我院鼓励新技术、新项目的开展，通过外出进修学习及对口支援工作，2021年各科室上报新技术新项目共7项，成功开展同型半胱氨酸测定及胱抑素测定两项新项目；肢体加压治疗、沙疗、浴疗、蒙药竹罐疗法、火龙罐灸疗法等多项新技术。今年11月份我科协助内科申报2022年度锡林郭勒盟科技计划项目。 （二）全面提升医疗服务质量安全工作。 1、根据《正镶白旗蒙医院医疗质量管理控制实施方案》，2021年共开展医疗质量考核12次，通过医疗数据分析及行为考核对全院管理、医疗、绩效、感控等进行全面分析并整改，不断促进医疗质量及服务能力的提高。 2、病案室2021年组织临床科室的科内质控人员在运行病历方面重点督查病历书写及时性、三级查房的书写质量、治疗计划的合理性、病情告知的有效性等方面，做到及时发现、及时反馈、及时更正，全年总审核658份终末病历。 3、严格执行抗菌药物管理。今年授予非限制使用级抗菌药物处方权医师5人，限制使用级抗菌药物处方权医师2人，重点监控类辅助用药处方权医师2人。开展了全体医师范围的抗菌药物临床合理用药知识方面考核培训，考核率为98%，组织医技科室人员进行了急救药品的日常管理教学培训。 4、加强医院感染监测工作及风险评估 。对重点科室和临床科室的治疗室、处置室的空气、台面、地面所用消毒剂等进行监测及自查，针对存在问题进行风险评估及时反馈相关科室，及时整改落实。  医务人员、就诊人员（包括陪护）及医疗机构环境新冠肺炎监测：医务人员1389人次（2021.8.9-11.28）环境监测：171次。就诊人员（包括陪护）（2021.8.9-12.16）：办公室统计60余人次。 5、加快推进医保制度建设，保障医保资金正常运作，落实健康扶贫任务，严格控制住院次均费用，杜绝滥检查、滥用药，确保农牧民真正受益。按照国家和自治区医疗保障局统一安排部署，我院在10月份医疗保障信息系统已切换到国家医保保障信息平台。今年我院城乡居民住院补偿人次为504人，报销比例达到66％。其中，为建档立卡贫困住院患者医疗救助128人次、报销比例达到84％；五保、三无人员医疗救助16人，平均报销比例93％；职工医保实行即时结算60人。 （三）注重人才梯队建设，提升业务水平。一是今年我院引进8名业技术工作人员（6名临时）。二是重视继续医学教育，2021年度自治区继续医学教育管理工作达标率为76%；完成了14名蒙医药人员的2021年度全盟蒙中医药专业技术人员继续教育，成绩均合格。三是派出8名临床骨干分别到锡林郭勒盟中心医院、呼和浩特市蒙中医院、北京大兴区人民医院进修，并全力支持技术骨干参加各种医院管理、医疗质量、医疗安全、业务学习、专业学术会议。 （四）严格执行疫情防控工作。一是在疫情防控期间，院领导班子高度重视，为有效预防和控制医院感染，提高医疗质量，确保医疗安全，院长亲自抓院感工作，从院感防控、人员培训、药品物资储备、防护措施、发热病人就诊流程、信息登记和报告等方面做了详细部署和安排；二是根据相关文件精神，对发热门诊、预检分诊台等重点岗位、重点人员定期采样，做到了应检尽检；三是《正镶白旗蒙医院PCR实验室设备采购项目》与《正镶白旗蒙医院PCR实验室建设项目》竣工，已向相关部门申请验收，预计在2022年01月20日投入使用。 （五）对口帮扶工作情况。一是2021年7月与北京市大头区人民医院签订五年健康帮扶与支援合作框架协议；二是2021年锡盟蒙医医院对口帮扶我院治未病（牛角拔罐）科，由锡盟蒙医医院传统疗术科三科（牛角拔罐科）娜仁主任每月带队出诊3—5天。截止今年开展教学查房9次，就诊400余人次，收住患者40余人次，开展牛角拔罐、放血等非药物疗法500余人次。并且不定期开展送诊义诊等活动，组织专家、医疗队到我院义诊5次。开展教学查房5次，就诊95余人次，收住患者10余人次，开展传统疗法治疗20余人次，业务讲座5次。 （六）党建工作开展情况。一是充分发挥党建引领作用，将党建工作和业务工作同谋划、同部署、同落实。严格规范理论学习、“三会一课”、主题党日、党员固定活动日等制度，运用好“学习强国”等载体，加强对党员干部的思想教育。结合实际研究完善制定《中国共产党正镶白旗蒙医院委员会会议议事规则》、《正镶白旗蒙医院“三中一大”议事制度》、《党支部书记及各委员责任清单》等制度，确保党建责任落实严格落实“三重一大”议事决策规则；二是扎实开展党史学习教育，采取支部书记讲党课和每周集中学习等方式学习18场次、研讨交流4次支部书记讲党课1次。结合中心工作开展“我为群众办实事”实践活动，为群众办实事解难题16件。三是结合业务工作实际共计召开疫情防控工作专题会议10次；我院领导班子及支部委员深入帮扶嘎查看望慰问老党员、送去慰问品，开展义诊活动、发放疫情防控宣传材料；派出米吉格等老党员到新冠肺炎集中隔离点工作20余天；长期派出李海山、乌闫嘎等党员干部到新冠疫苗接种工作点。 （七）推动医院精神文化建设，活跃医院职工文化生活。为庆祝“5.12”国际护士节，全院范围内开展趣味运动会；《8·19》中国医师节组织表彰会，医院评选出“最佳贡献奖”“对口支援先进工作者”“优秀工作者”“优秀医师”“优秀团体奖”等先进个人表彰；“建功‘十四五’奋进新征程”2021年全盟蒙医行业职工职业技能比赛获得了全盟蒙医行业职工职业技能比赛团体三等奖的好成绩；我院2021年1月被锡盟工会授予“六有”基层工会示范点；2021年03月授予全旗“三八”红旗集体荣誉。 （八）公共卫生工作情况。巴彦社区高血压患者552人次，随访次数为1046次,家庭医生签约552张，签约率达到100%，老年人健康管理81人次。已入户随访的慢性病患者中高血压患者49人，糖尿病15人，老年人21人。目前还在筛查中，普通人已电话随访的为1312人，已建立健康档案的人数为1105人。 全年公共卫生服务人次数为1591，其中老年人229人，年内知识讲座受益人数14人。 （九）治未病工作情况。2021年，治未病科室制定高血压病、糖尿病的蒙医治未病服务技术方案，进一步采购并更新按摩床、针灸针、电针仪、中频治疗仪等治未病设备；并利用健康教育宣传、讲座、义诊、健康体检等机会宣传蒙医治未病的理念及体质识的意义，发放宣传资料，使居民对蒙医治未病技术有更进一步的了解。2021年共体检204名职工；从2022年06月15日至08月05日，共为407名患者提供6446斤马奶。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医疗机构执业许可证。有效期2034年12月16日。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4"/>
          <w:rFonts w:hint="eastAsia" w:ascii="楷体_GB2312" w:eastAsia="楷体_GB2312" w:cs="楷体_GB2312"/>
          <w:sz w:val="28"/>
          <w:szCs w:val="28"/>
          <w:lang w:val="en-US"/>
        </w:rPr>
        <w:t>乌亚汗</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4"/>
          <w:rFonts w:hint="eastAsia" w:ascii="楷体_GB2312" w:eastAsia="楷体_GB2312" w:cs="楷体_GB2312"/>
          <w:sz w:val="28"/>
          <w:szCs w:val="28"/>
          <w:lang w:val="en-US"/>
        </w:rPr>
        <w:t xml:space="preserve">18847913010  </w:t>
      </w:r>
      <w:r>
        <w:rPr>
          <w:rFonts w:hint="eastAsia" w:ascii="楷体_GB2312" w:eastAsia="楷体_GB2312" w:cs="楷体_GB2312"/>
          <w:b/>
          <w:bCs/>
          <w:sz w:val="28"/>
          <w:szCs w:val="28"/>
          <w:lang w:eastAsia="zh-CN"/>
        </w:rPr>
        <w:t>报送日期：</w:t>
      </w:r>
      <w:r>
        <w:rPr>
          <w:rStyle w:val="14"/>
          <w:rFonts w:hint="eastAsia" w:ascii="楷体_GB2312" w:eastAsia="楷体_GB2312" w:cs="楷体_GB2312"/>
          <w:b/>
          <w:bCs/>
          <w:sz w:val="28"/>
          <w:szCs w:val="28"/>
          <w:lang w:val="en-US"/>
        </w:rPr>
        <w:t>2022年02月24日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47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3609</Words>
  <Characters>3834</Characters>
  <Lines>4</Lines>
  <Paragraphs>1</Paragraphs>
  <TotalTime>44769.6875000016</TotalTime>
  <ScaleCrop>false</ScaleCrop>
  <LinksUpToDate>false</LinksUpToDate>
  <CharactersWithSpaces>3887</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2022-07-27T08:35:42Z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2D5BDA62EB184A48895EF7BBE673B538</vt:lpwstr>
  </property>
</Properties>
</file>