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4"/>
          <w:b/>
          <w:bCs/>
          <w:sz w:val="30"/>
          <w:szCs w:val="30"/>
          <w:lang w:val="en-US"/>
        </w:rPr>
        <w:t>12152529783020496C</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正镶白旗工业园区管理委员会</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正镶白旗工业园区管理委员会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工业园区的建设、管理与服务。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6"/>
                <w:rFonts w:hint="eastAsia" w:ascii="楷体_GB2312" w:eastAsia="楷体_GB2312" w:cs="楷体_GB2312"/>
                <w:sz w:val="28"/>
                <w:szCs w:val="28"/>
                <w:bdr w:val="none" w:color="auto" w:sz="0" w:space="0"/>
                <w:lang w:val="en-US"/>
              </w:rPr>
              <w:t>正镶白旗明安图镇政府大楼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6"/>
                <w:rFonts w:hint="eastAsia" w:ascii="楷体_GB2312" w:eastAsia="楷体_GB2312" w:cs="楷体_GB2312"/>
                <w:sz w:val="28"/>
                <w:szCs w:val="28"/>
                <w:bdr w:val="none" w:color="auto" w:sz="0" w:space="0"/>
                <w:lang w:val="en-US"/>
              </w:rPr>
              <w:t>韦锵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1</w:t>
            </w:r>
            <w:r>
              <w:rPr>
                <w:rStyle w:val="16"/>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6"/>
                <w:rFonts w:hint="eastAsia" w:ascii="楷体_GB2312" w:eastAsia="楷体_GB2312" w:cs="楷体_GB2312"/>
                <w:sz w:val="28"/>
                <w:szCs w:val="28"/>
                <w:bdr w:val="none" w:color="auto" w:sz="0" w:space="0"/>
                <w:lang w:val="en-US"/>
              </w:rPr>
              <w:t>财政补助（财政全额拨款）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6"/>
                <w:rFonts w:hint="eastAsia" w:ascii="楷体_GB2312" w:eastAsia="楷体_GB2312" w:cs="楷体_GB2312"/>
                <w:sz w:val="28"/>
                <w:szCs w:val="28"/>
                <w:bdr w:val="none" w:color="auto" w:sz="0" w:space="0"/>
                <w:lang w:val="en-US"/>
              </w:rPr>
              <w:t>正镶白旗工业和信息化局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9"/>
                <w:sz w:val="32"/>
                <w:szCs w:val="24"/>
                <w:bdr w:val="none" w:color="auto" w:sz="0" w:space="0"/>
                <w:lang w:val="en-US"/>
              </w:rPr>
              <w:t>17.527</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6"/>
                <w:sz w:val="32"/>
                <w:szCs w:val="32"/>
                <w:bdr w:val="none" w:color="auto" w:sz="0" w:space="0"/>
                <w:lang w:val="en-US"/>
              </w:rPr>
              <w:t>11.782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正镶白旗工业园区管委会.公益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2021年度，我单位遵守国家有关法律法规和《事业单位登记管理暂行条例》及其实施细则的规定，按照遵旨和业务范围开展相关活动，没有违法违规情况。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6"/>
                <w:rFonts w:hint="eastAsia" w:ascii="楷体_GB2312" w:eastAsia="楷体_GB2312" w:cs="楷体_GB2312"/>
                <w:sz w:val="28"/>
                <w:szCs w:val="24"/>
                <w:bdr w:val="none" w:color="auto" w:sz="0" w:space="0"/>
                <w:lang w:val="en-US"/>
              </w:rPr>
              <w:t xml:space="preserve">一、2021年主要工作完成情况 （一）全力推进园区安全专项整治三年行动工作 安全专项整治三年行动开展以来，认真贯彻落实上级关于安全专项整治行动文件精神，确保此项工作平稳有序推进。 一是完善安全生产监管体制，制定了《正镶白旗工业园区安全专项整治三年行动实施方案》、《正镶白旗明安图工业园区安全生产管理制度》、《正镶白旗明安图工业园区安全稳定风险排查整治“百日攻坚”行动方案》等十余个专项整治行动方案及制度，成立了安全生产三年专项行动领导小组，设立工作专班，进一步明确园区管理主体，压实安全责任。二是推进园区安全生产一体化管理，把安全生产工作纳入重要议事日程，全面整体谋划考虑，积极配合应急管理部门在园区内公共设施、应急救援等各方面各环节，实施一体化管理；建立了园区安全生产工作例会制度，召开安全例会8次，会同相关部门及时会商研判安全风险，统筹协调解决重大安全生产问题，形成齐抓共管、分工明确、协同高效的管理模式。三是压实企业安全生产主体责任，强化园区内各企业主要负责人安全生产第一责任人的责任，从管理体制、安全投入、培训教育、权益保障、规章制度、隐患排查治理体系、应急管理制度等方面入手，主动指导服务，推动企业严格履行法定职责和义务，有效落实主体责任。四是牢固树立园区整体安全风险意识，坚持疫情防控和安全生产工作“两手抓、两促进”，紧盯疫情期间、中国共产党成立100周年庆祝活动、全国“两会”、复工复产等重大活动、关键节点，配合旗相关部门开展了春季安全隐患大排查大整治专项行动、“两会”、“庆祝建党100周年”期间安全生产专项检查行动,防范遏制园区各类生产安全事故发生。五是落实安全隐患巡查治理长效机制，建立明安图工业园区安全隐患排查机制并完善工业园区安全隐患排查整改统计表、台账，定期协调配合安委会各成员单位开展安全生产隐患排查。2021年下半年，园区管委会开展9次安全生产隐患排查，排查安全隐患23处并责令企业全部整改完毕。同时结合“百日攻坚”、“动火作业”“有限空间作业”“瓶装液化石油气”安全整治等专项行动，联合旗应急管理等职能部门，开展安全隐患排查治理，保障企业及园区各类设施安全运转，坚决从源头上彻底消除事故隐患。六是加强承包商管理，制定了《正镶白旗工业区区管委会外来承包商入园作业管理制度》，对进入园区施工、检维修及提供专业技术服务等作业的承包商资质确认、施工现场安全管理等做了进一步明确和要求。七是强化安全生产宣传教育，积极组织在园企业参与“安全生产月”、“职业健康保护”等系列活动。 （二）全力做好旗委第四巡察组反馈意见整改工作 2020年10月20日至2021年1月10日，旗委第四巡察组对工业园区管理管委会开展了常规巡察。2月8日，旗委第四巡察组向工业园区管理委员会反馈了巡察意见。按照巡察工作有关要求，工业园区管委会压实政治责任，全力攻坚难题，巡察反馈的5个问题，全部完成整改并取得阶段性成效。 1、严明政治责任，加强整改组织领导。针对旗委第四巡察组反馈意见，园区管委会专题组织召开巡察整改工作会议，就巡察反馈问题以刀刃向内的坚决态度，深刻剖析产生问题的原因，提高政治站位，强化思想认识。第一时间成立工业园区管委会落实旗委第四巡察组向工业园区管委会反馈意见整改工作领导小组，负责统筹推进巡察整改工作。领导小组下设办公室，负责巡察整改落实的协调联络、督促检查、日常运转等工作。领导小组每周研究一次巡察整改情况，及时解决整改工作存在的问题。领导小组办公室实行周调度制度，加强对整改工作的检查指导。 2、突出问题导向，狠抓整改落实。对照旗委第四巡察组巡察工业园区管委会反馈的5个问题，认真查摆，对号入座，逐项研究制定整改措施，将每个涉改问题建立系统、全面、周密、详细的问题清单、责任清单、任务清单，明确整改举措，建立整改台账。同时明确整改线路图和时间表，确保涉改问题逐一整改销号，对于能够立行立改的及时整改到位，需要持续整改的建章立制，坚决防止问题变异反弹，切实巩固整改成效，确保巡察整改工作到位。 3、结合巡察整改工作，推动园区工作健康发展。针对巡察整改问题，园区管委会建立和完善了10项制度（《公文管理制度》、《保密工作制度》、《会议制度》、《办公室日常学习制度》、《考勤制度》、《财务管理制度》、 《印章管理制度》、《公务接待制度》、《园区领导日常入企调研制度》和《廉政风险点防范管理制度》），切实把思想和行动统一到旗委关于巡察工作的部署上来，以真抓真管的鲜明态度和坚决措施，全力以赴推进整改工作，确保巡察整改工作到位的同时，推动园区各项工作的健康发展。 （三）顺利完成园区管理委员会机构改革工作 根据中共正镶白旗委员会、正镶白旗人民政府关于印发《正镶白旗深化事业单位改革试点工作实施意见》的通知（白党办字〔2021〕10号）精神，园区管委会组织召开主任办公会议，对园区机构改革相关事宜进行了专题研究讨论并结合中共正镶白旗编办关于报送《事业单位改革方案及“三定”规定有关事项》的通知（白机编办发〔2021〕2号）精神，制定并上报《正镶白旗工业园区管理委员会事业单位改革方案》。 依据批复后的《正镶白旗工业园区管理委员会事业单位改革方案》，进行了单位隶属关系的调整和人员编制的划转等相关事宜。机构改革后，正镶白旗工业园区管理委员会（正镶白旗电子商务促进中心），为正镶白旗工业和信息化局所属的相当于副科级的公益一类事业单位。事业编制6名。核定领导职数1名（副科级）。 （四）全力做好工业园区区域评估工作 为贯彻落实党中央、国务院、自治区关于推进政府职能转变、深化“放管服”改革、优化营商环境的重大决策部署，按照国家和自治区关于开展工程建设项目区域评估部署要求，工业园区管委会积极推进区域评估统筹协调工作。园区管委会积极协调、配合各职能部门开展评估编制工作，及时提供园区四至范围等相关资料。截止目前，工业园区区域评估工作所涉及的地质灾害危险性评估、压覆重要矿产资源评估、环境影响评价、水资源论证、文物保护评估已全部编制完成，并将评估结果纳入区域评估成果，制定服务指南，在旗政务网站公示，供园区内建设项目共享、免费使用。 （五）扎实开展园区安全稳定风险排查整治“百日攻坚”行动 园区管委会认真贯彻落实旗委、政府关于印发《正镶白旗履职尽责“百日攻坚”行动方案》《正镶白旗社会安全稳定风险排查整治“百日攻坚”行动方案》的通知及正镶白旗工业和信息化局《关于工业、信息、商贸流通以及社会安全稳定领域“百日攻坚”的实施方案》文件精神，结合安全生产三年专项整治行动和园区实际，制定印发了《明安图工业园区安全稳定风险排查整治“百日攻坚”行动方案》，制定“百日攻坚”重点工作、任务清单、建立了工作台账，明确了工作任务和要求。依据“百日攻坚”行动方案，园区管委会联合旗安委会各成员单位对在园企业，消防、电力、道路交通、给排水、特种设备五个领域方面进行了安全稳定风险排查，进一步夯实了园区安全生产工作基础。 （六）扎实推进开发区以案促改自查工作。 按照《锡林郭勒盟行政公署办公室关于进一步做好开发区以案促改自查工作的通知》（锡署办发〔2021〕91号）精神，结合盟以案促改第四督导组反馈意见，园区管委会依据部门职能围绕党的十八大以来土地管理、资金管理、项目建设、选人用人、管理体制、营商环境六个方面存在的问题，对照《自治区开发区以案促改督导工作手册》进行了全面梳理、自查。 一是对2013年以来园区使用盟级财政专项资金情况进行核查。二是查阅了园区财务账册、资产账册、资产管理信息系统。三是对2013年以来工业园区编制的9个规划、实施的27个基础设施建设项目进行梳理；四是2013年以来工业园区管委会共计实施招标项目进行梳理。五是调阅十八大以来工业园区管委会在从严治党工作、组织开展党史学习教育、意识形态工作和铸牢中华民族共同体意识教育等情况。六是是调阅十八大以来工业园区管委会每年专题研究部署党建工作的文件、会议记录、会议纪要，领导班子其他成员落实“一岗双责”、“三会一课”、民主生活会、组织生活会、工作总结、述职报告等材料。七是是调阅十八大以来工业园区管委会专题研究部署党风廉政建设、政治理论、廉政教育、警示教育和廉政谈话部署文件、领导讲话、会议记录、会议纪要、查看“三重一大”会议纪要，查看廉政风险排查防范措施。八是调阅园区总体规划、产业发展规划、规划环境影响评价报告、水资源论证报告文本及相关规划的报告请示、批复等相关文件。 共排查出4个方面的19个问题，已形成了自查报告，建立了问题台账，制定了整改方案，明确了整改措施及完成时限。 （七）认真做好全旗燃气安全隐患排查整治专项行动 园区管委会配合主管部门旗工业和信息化局对在园企业和4个苏木镇辖区内餐饮经营单位燃气隐患进行系统排查。依据全旗燃气安全隐患专项排查整治具体要求，现场查验在园企业及4个苏木镇餐饮单位燃气设备使用维护情况，主要检查是否配备燃气报警器，是否私自改装输气、燃气设备，验视燃气存储瓶是否在合格期内等。明确整改措施和责任，针对检查发现的问题隐患，现场可整改的即刻整改，现场无法整改的，则限期整改。排查期间，检查在园企业和餐饮生产经营单位53家，其中在园企业6家（涉及具体隐患5条，已完成整改。），餐饮经营单位47家（涉及具体隐患10条，目前正在整改中）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4"/>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6"/>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6"/>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9"/>
          <w:rFonts w:hint="eastAsia" w:ascii="楷体_GB2312" w:eastAsia="楷体_GB2312" w:cs="楷体_GB2312"/>
          <w:sz w:val="28"/>
          <w:szCs w:val="28"/>
          <w:lang w:val="en-US"/>
        </w:rPr>
        <w:t>珠兰</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9"/>
          <w:rFonts w:hint="eastAsia" w:ascii="楷体_GB2312" w:eastAsia="楷体_GB2312" w:cs="楷体_GB2312"/>
          <w:sz w:val="28"/>
          <w:szCs w:val="28"/>
          <w:lang w:val="en-US"/>
        </w:rPr>
        <w:t xml:space="preserve">13674792523  </w:t>
      </w:r>
      <w:r>
        <w:rPr>
          <w:rFonts w:hint="eastAsia" w:ascii="楷体_GB2312" w:eastAsia="楷体_GB2312" w:cs="楷体_GB2312"/>
          <w:b/>
          <w:bCs/>
          <w:sz w:val="28"/>
          <w:szCs w:val="28"/>
          <w:lang w:eastAsia="zh-CN"/>
        </w:rPr>
        <w:t>报送日期：</w:t>
      </w:r>
      <w:r>
        <w:rPr>
          <w:rStyle w:val="19"/>
          <w:rFonts w:hint="eastAsia" w:ascii="楷体_GB2312" w:eastAsia="楷体_GB2312" w:cs="楷体_GB2312"/>
          <w:b/>
          <w:bCs/>
          <w:sz w:val="28"/>
          <w:szCs w:val="28"/>
          <w:lang w:val="en-US"/>
        </w:rPr>
        <w:t>2022年03月29日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6FF" w:usb1="420024FF" w:usb2="02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B210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21"/>
    <w:basedOn w:val="13"/>
    <w:uiPriority w:val="0"/>
    <w:rPr>
      <w:rFonts w:hint="default" w:ascii="Times New Roman" w:hAnsi="Times New Roman" w:eastAsia="楷体_GB2312" w:cs="Times New Roman"/>
      <w:sz w:val="30"/>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font71"/>
    <w:basedOn w:val="13"/>
    <w:uiPriority w:val="0"/>
    <w:rPr>
      <w:rFonts w:hint="default" w:ascii="Times New Roman" w:hAnsi="Times New Roman" w:eastAsia="楷体_GB2312" w:cs="Times New Roman"/>
      <w:sz w:val="28"/>
      <w:szCs w:val="24"/>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9</Pages>
  <Words>4140</Words>
  <Characters>4234</Characters>
  <Lines>4</Lines>
  <Paragraphs>1</Paragraphs>
  <TotalTime>44769.6875000016</TotalTime>
  <ScaleCrop>false</ScaleCrop>
  <LinksUpToDate>false</LinksUpToDate>
  <CharactersWithSpaces>4292</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落Ψ</cp:lastModifiedBy>
  <dcterms:modified xsi:type="dcterms:W3CDTF">2022-07-27T08:42:36Z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BD72A574579A44BF84A953406D684D45</vt:lpwstr>
  </property>
</Properties>
</file>